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A2813">
      <w:pPr>
        <w:jc w:val="center"/>
      </w:pPr>
      <w:bookmarkStart w:id="0" w:name="_Hlk10840310"/>
      <w:r>
        <w:drawing>
          <wp:anchor distT="0" distB="0" distL="114300" distR="114300" simplePos="0" relativeHeight="251659264" behindDoc="1" locked="0" layoutInCell="1" allowOverlap="1">
            <wp:simplePos x="0" y="0"/>
            <wp:positionH relativeFrom="page">
              <wp:posOffset>2233930</wp:posOffset>
            </wp:positionH>
            <wp:positionV relativeFrom="page">
              <wp:posOffset>1150620</wp:posOffset>
            </wp:positionV>
            <wp:extent cx="3252470" cy="7048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252470" cy="704850"/>
                    </a:xfrm>
                    <a:prstGeom prst="rect">
                      <a:avLst/>
                    </a:prstGeom>
                  </pic:spPr>
                </pic:pic>
              </a:graphicData>
            </a:graphic>
          </wp:anchor>
        </w:drawing>
      </w:r>
    </w:p>
    <w:p w14:paraId="70599D8F">
      <w:pPr>
        <w:spacing w:line="1000" w:lineRule="exact"/>
        <w:jc w:val="center"/>
        <w:rPr>
          <w:rFonts w:hint="eastAsia" w:ascii="仿宋" w:hAnsi="仿宋" w:eastAsia="仿宋"/>
          <w:b/>
          <w:sz w:val="44"/>
          <w:szCs w:val="24"/>
          <w:highlight w:val="yellow"/>
          <w:lang w:val="en-US" w:eastAsia="zh-CN"/>
        </w:rPr>
      </w:pPr>
    </w:p>
    <w:p w14:paraId="6FE61B58">
      <w:pPr>
        <w:spacing w:line="1000" w:lineRule="exact"/>
        <w:jc w:val="center"/>
        <w:rPr>
          <w:rFonts w:hint="eastAsia" w:ascii="仿宋" w:hAnsi="仿宋" w:eastAsia="仿宋"/>
          <w:b/>
          <w:color w:val="auto"/>
          <w:sz w:val="44"/>
          <w:szCs w:val="44"/>
          <w:lang w:val="en-US" w:eastAsia="zh-CN"/>
        </w:rPr>
      </w:pPr>
      <w:r>
        <w:rPr>
          <w:rFonts w:hint="eastAsia" w:ascii="仿宋" w:hAnsi="仿宋" w:eastAsia="仿宋"/>
          <w:b/>
          <w:color w:val="auto"/>
          <w:sz w:val="44"/>
          <w:szCs w:val="44"/>
          <w:lang w:val="en-US" w:eastAsia="zh-CN"/>
        </w:rPr>
        <w:t>广州应用科技学院关于自动体外除颤仪</w:t>
      </w:r>
    </w:p>
    <w:p w14:paraId="317CC2B1">
      <w:pPr>
        <w:spacing w:line="1000" w:lineRule="exact"/>
        <w:jc w:val="center"/>
        <w:rPr>
          <w:rFonts w:hint="eastAsia" w:ascii="仿宋" w:hAnsi="仿宋" w:eastAsia="仿宋"/>
          <w:b/>
          <w:color w:val="auto"/>
          <w:sz w:val="44"/>
          <w:szCs w:val="44"/>
        </w:rPr>
      </w:pPr>
      <w:r>
        <w:rPr>
          <w:rFonts w:hint="eastAsia" w:ascii="仿宋" w:hAnsi="仿宋" w:eastAsia="仿宋"/>
          <w:b/>
          <w:color w:val="auto"/>
          <w:sz w:val="44"/>
          <w:szCs w:val="44"/>
          <w:lang w:val="en-US" w:eastAsia="zh-CN"/>
        </w:rPr>
        <w:t>采购及安装项目</w:t>
      </w:r>
    </w:p>
    <w:p w14:paraId="1C2C03A2">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14:paraId="2353AFCA">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开</w:t>
      </w:r>
    </w:p>
    <w:p w14:paraId="0608AA98">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询</w:t>
      </w:r>
    </w:p>
    <w:p w14:paraId="3EBBE15A">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价</w:t>
      </w:r>
    </w:p>
    <w:p w14:paraId="19195D12">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邀</w:t>
      </w:r>
    </w:p>
    <w:p w14:paraId="1255BF82">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请</w:t>
      </w:r>
    </w:p>
    <w:p w14:paraId="61FCB3F2">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函</w:t>
      </w:r>
    </w:p>
    <w:p w14:paraId="2FB1C2FE">
      <w:pPr>
        <w:spacing w:line="500" w:lineRule="exact"/>
        <w:jc w:val="center"/>
        <w:rPr>
          <w:rFonts w:hint="default" w:ascii="仿宋" w:hAnsi="仿宋" w:eastAsia="仿宋"/>
          <w:b/>
          <w:color w:val="auto"/>
          <w:sz w:val="36"/>
          <w:szCs w:val="36"/>
          <w:highlight w:val="red"/>
          <w:lang w:val="en-US" w:eastAsia="zh-CN"/>
        </w:rPr>
      </w:pPr>
      <w:r>
        <w:rPr>
          <w:rFonts w:hint="eastAsia" w:ascii="仿宋" w:hAnsi="仿宋" w:eastAsia="仿宋"/>
          <w:b/>
          <w:color w:val="auto"/>
          <w:sz w:val="36"/>
          <w:szCs w:val="36"/>
        </w:rPr>
        <w:t>项目编号：</w:t>
      </w:r>
      <w:bookmarkStart w:id="1" w:name="_Toc160880118"/>
      <w:bookmarkStart w:id="2" w:name="_Toc169332792"/>
      <w:bookmarkStart w:id="3" w:name="_Toc160880485"/>
      <w:r>
        <w:rPr>
          <w:rFonts w:hint="eastAsia" w:ascii="仿宋" w:hAnsi="仿宋" w:eastAsia="仿宋"/>
          <w:b/>
          <w:color w:val="auto"/>
          <w:sz w:val="36"/>
          <w:szCs w:val="36"/>
          <w:lang w:val="en-US" w:eastAsia="zh-CN"/>
        </w:rPr>
        <w:t>WZ-XJ2024-29</w:t>
      </w:r>
    </w:p>
    <w:p w14:paraId="5C454DC8">
      <w:pPr>
        <w:spacing w:line="500" w:lineRule="exact"/>
        <w:jc w:val="center"/>
        <w:rPr>
          <w:rFonts w:hint="eastAsia" w:ascii="仿宋" w:hAnsi="仿宋" w:eastAsia="仿宋"/>
          <w:b/>
          <w:color w:val="auto"/>
          <w:sz w:val="32"/>
          <w:szCs w:val="32"/>
          <w:lang w:val="en-US" w:eastAsia="zh-CN"/>
        </w:rPr>
      </w:pPr>
      <w:r>
        <w:rPr>
          <w:rFonts w:hint="eastAsia" w:ascii="仿宋" w:hAnsi="仿宋" w:eastAsia="仿宋"/>
          <w:b/>
          <w:color w:val="auto"/>
          <w:sz w:val="32"/>
          <w:szCs w:val="32"/>
          <w:highlight w:val="none"/>
        </w:rPr>
        <w:t>项目名称</w:t>
      </w:r>
      <w:bookmarkEnd w:id="1"/>
      <w:bookmarkEnd w:id="2"/>
      <w:bookmarkEnd w:id="3"/>
      <w:bookmarkStart w:id="4" w:name="_Toc259520819"/>
      <w:bookmarkStart w:id="5" w:name="_Toc266868924"/>
      <w:bookmarkStart w:id="6" w:name="_Toc236021402"/>
      <w:bookmarkStart w:id="7" w:name="_Toc259692693"/>
      <w:bookmarkStart w:id="8" w:name="_Toc169332904"/>
      <w:bookmarkStart w:id="9" w:name="_Toc267059786"/>
      <w:bookmarkStart w:id="10" w:name="_Toc227058483"/>
      <w:bookmarkStart w:id="11" w:name="_Toc225669277"/>
      <w:bookmarkStart w:id="12" w:name="_Toc267060162"/>
      <w:bookmarkStart w:id="13" w:name="_Toc267059010"/>
      <w:bookmarkStart w:id="14" w:name="_Toc212456146"/>
      <w:bookmarkStart w:id="15" w:name="_Toc267059161"/>
      <w:bookmarkStart w:id="16" w:name="_Toc177985424"/>
      <w:bookmarkStart w:id="17" w:name="_Toc235438227"/>
      <w:bookmarkStart w:id="18" w:name="_Toc217891359"/>
      <w:bookmarkStart w:id="19" w:name="_Toc273178686"/>
      <w:bookmarkStart w:id="20" w:name="_Toc255974963"/>
      <w:bookmarkStart w:id="21" w:name="_Toc253066567"/>
      <w:bookmarkStart w:id="22" w:name="_Toc170798743"/>
      <w:bookmarkStart w:id="23" w:name="_Toc211937196"/>
      <w:bookmarkStart w:id="24" w:name="_Toc216241307"/>
      <w:bookmarkStart w:id="25" w:name="_Toc267060022"/>
      <w:bookmarkStart w:id="26" w:name="_Toc266870861"/>
      <w:bookmarkStart w:id="27" w:name="_Toc258401210"/>
      <w:bookmarkStart w:id="28" w:name="_Toc266870386"/>
      <w:bookmarkStart w:id="29" w:name="_Toc223146565"/>
      <w:bookmarkStart w:id="30" w:name="_Toc235437942"/>
      <w:bookmarkStart w:id="31" w:name="_Toc249325665"/>
      <w:bookmarkStart w:id="32" w:name="_Toc267059899"/>
      <w:bookmarkStart w:id="33" w:name="_Toc251613780"/>
      <w:bookmarkStart w:id="34" w:name="_Toc169332794"/>
      <w:bookmarkStart w:id="35" w:name="_Toc212530253"/>
      <w:bookmarkStart w:id="36" w:name="_Toc160880487"/>
      <w:bookmarkStart w:id="37" w:name="_Toc212526081"/>
      <w:bookmarkStart w:id="38" w:name="_Toc259692600"/>
      <w:bookmarkStart w:id="39" w:name="_Toc235438297"/>
      <w:bookmarkStart w:id="40" w:name="_Toc254790852"/>
      <w:bookmarkStart w:id="41" w:name="_Toc267060407"/>
      <w:bookmarkStart w:id="42" w:name="_Toc267059519"/>
      <w:bookmarkStart w:id="43" w:name="_Toc251586187"/>
      <w:bookmarkStart w:id="44" w:name="_Toc266868624"/>
      <w:bookmarkStart w:id="45" w:name="_Toc219800200"/>
      <w:bookmarkStart w:id="46" w:name="_Toc267059633"/>
      <w:bookmarkStart w:id="47" w:name="_Toc212454753"/>
      <w:bookmarkStart w:id="48" w:name="_Toc207014580"/>
      <w:r>
        <w:rPr>
          <w:rFonts w:hint="eastAsia" w:ascii="仿宋" w:hAnsi="仿宋" w:eastAsia="仿宋"/>
          <w:b/>
          <w:color w:val="auto"/>
          <w:sz w:val="32"/>
          <w:szCs w:val="32"/>
          <w:highlight w:val="none"/>
          <w:lang w:eastAsia="zh-CN"/>
        </w:rPr>
        <w:t>：</w:t>
      </w:r>
      <w:r>
        <w:rPr>
          <w:rFonts w:hint="eastAsia" w:ascii="仿宋" w:hAnsi="仿宋" w:eastAsia="仿宋"/>
          <w:b/>
          <w:color w:val="auto"/>
          <w:sz w:val="32"/>
          <w:szCs w:val="32"/>
          <w:lang w:val="en-US" w:eastAsia="zh-CN"/>
        </w:rPr>
        <w:t>广州应用科技学院关于自动体外除颤仪采购及安装项目</w:t>
      </w:r>
    </w:p>
    <w:p w14:paraId="63D27886">
      <w:pPr>
        <w:spacing w:line="500" w:lineRule="exact"/>
        <w:jc w:val="both"/>
        <w:rPr>
          <w:rFonts w:hint="eastAsia" w:ascii="仿宋" w:hAnsi="仿宋" w:eastAsia="仿宋"/>
          <w:b/>
          <w:color w:val="auto"/>
          <w:sz w:val="32"/>
          <w:szCs w:val="32"/>
          <w:lang w:val="en-US" w:eastAsia="zh-CN"/>
        </w:rPr>
      </w:pPr>
    </w:p>
    <w:p w14:paraId="07DD5CFF">
      <w:pPr>
        <w:pStyle w:val="52"/>
        <w:spacing w:line="360" w:lineRule="auto"/>
        <w:jc w:val="center"/>
        <w:outlineLvl w:val="0"/>
        <w:rPr>
          <w:rFonts w:hint="eastAsia" w:ascii="仿宋" w:hAnsi="仿宋" w:eastAsia="仿宋"/>
          <w:color w:val="auto"/>
          <w:sz w:val="28"/>
          <w:szCs w:val="28"/>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14:paraId="16336CC1">
      <w:pPr>
        <w:spacing w:line="5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lang w:eastAsia="zh-CN"/>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w:t>
      </w:r>
      <w:r>
        <w:rPr>
          <w:rFonts w:hint="eastAsia" w:ascii="仿宋" w:hAnsi="仿宋" w:eastAsia="仿宋"/>
          <w:color w:val="auto"/>
          <w:sz w:val="28"/>
          <w:szCs w:val="28"/>
        </w:rPr>
        <w:t>根据需要，对本次项目进行公开询价，欢迎国内合格参与人参与。</w:t>
      </w:r>
    </w:p>
    <w:p w14:paraId="5637BC4E">
      <w:pPr>
        <w:spacing w:after="0" w:line="500" w:lineRule="exact"/>
        <w:ind w:firstLine="425" w:firstLineChars="152"/>
        <w:jc w:val="left"/>
        <w:rPr>
          <w:rFonts w:ascii="仿宋" w:hAnsi="仿宋" w:eastAsia="仿宋"/>
          <w:color w:val="auto"/>
          <w:sz w:val="28"/>
          <w:szCs w:val="28"/>
          <w:highlight w:val="none"/>
        </w:rPr>
      </w:pPr>
      <w:r>
        <w:rPr>
          <w:rFonts w:hint="eastAsia" w:ascii="仿宋" w:hAnsi="仿宋" w:eastAsia="仿宋"/>
          <w:color w:val="auto"/>
          <w:sz w:val="28"/>
          <w:szCs w:val="28"/>
          <w:highlight w:val="none"/>
        </w:rPr>
        <w:t>一、项目说明</w:t>
      </w:r>
    </w:p>
    <w:p w14:paraId="549ED8FA">
      <w:pPr>
        <w:widowControl w:val="0"/>
        <w:numPr>
          <w:ilvl w:val="1"/>
          <w:numId w:val="0"/>
        </w:numPr>
        <w:spacing w:after="0" w:line="500" w:lineRule="exact"/>
        <w:ind w:left="839" w:leftChars="0" w:hanging="419" w:firstLineChars="0"/>
        <w:rPr>
          <w:rFonts w:ascii="仿宋" w:hAnsi="仿宋" w:eastAsia="仿宋"/>
          <w:color w:val="auto"/>
          <w:sz w:val="24"/>
          <w:szCs w:val="24"/>
          <w:highlight w:val="none"/>
        </w:rPr>
      </w:pPr>
      <w:r>
        <w:rPr>
          <w:rFonts w:hint="eastAsia" w:ascii="仿宋" w:hAnsi="仿宋" w:eastAsia="仿宋" w:cstheme="minorBidi"/>
          <w:b w:val="0"/>
          <w:color w:val="auto"/>
          <w:sz w:val="24"/>
          <w:szCs w:val="24"/>
          <w:lang w:val="en-US" w:eastAsia="zh-CN" w:bidi="ar-SA"/>
        </w:rPr>
        <w:t>1.</w:t>
      </w:r>
      <w:r>
        <w:rPr>
          <w:rFonts w:hint="eastAsia" w:ascii="仿宋" w:hAnsi="仿宋" w:eastAsia="仿宋"/>
          <w:color w:val="auto"/>
          <w:sz w:val="24"/>
          <w:szCs w:val="24"/>
          <w:highlight w:val="none"/>
        </w:rPr>
        <w:t>项目编号：</w:t>
      </w:r>
      <w:r>
        <w:rPr>
          <w:rFonts w:hint="eastAsia" w:ascii="仿宋" w:hAnsi="仿宋" w:eastAsia="仿宋"/>
          <w:color w:val="auto"/>
          <w:sz w:val="24"/>
          <w:szCs w:val="24"/>
          <w:highlight w:val="none"/>
          <w:lang w:val="en-US" w:eastAsia="zh-CN"/>
        </w:rPr>
        <w:t>WZ-XJ2024-29</w:t>
      </w:r>
    </w:p>
    <w:p w14:paraId="55542426">
      <w:pPr>
        <w:widowControl w:val="0"/>
        <w:numPr>
          <w:ilvl w:val="1"/>
          <w:numId w:val="0"/>
        </w:numPr>
        <w:spacing w:after="0" w:line="500" w:lineRule="exact"/>
        <w:ind w:left="839" w:leftChars="0" w:hanging="419" w:firstLineChars="0"/>
        <w:rPr>
          <w:rFonts w:ascii="仿宋" w:hAnsi="仿宋" w:eastAsia="仿宋"/>
          <w:color w:val="auto"/>
          <w:sz w:val="24"/>
          <w:szCs w:val="24"/>
          <w:highlight w:val="none"/>
        </w:rPr>
      </w:pPr>
      <w:r>
        <w:rPr>
          <w:rFonts w:hint="eastAsia" w:ascii="仿宋" w:hAnsi="仿宋" w:eastAsia="仿宋" w:cstheme="minorBidi"/>
          <w:b w:val="0"/>
          <w:color w:val="auto"/>
          <w:sz w:val="24"/>
          <w:szCs w:val="24"/>
          <w:lang w:val="en-US" w:eastAsia="zh-CN" w:bidi="ar-SA"/>
        </w:rPr>
        <w:t>2.</w:t>
      </w: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广州应用科技学院关于自动体外除颤仪采购及安装项目</w:t>
      </w:r>
    </w:p>
    <w:p w14:paraId="15756F75">
      <w:pPr>
        <w:widowControl w:val="0"/>
        <w:numPr>
          <w:ilvl w:val="1"/>
          <w:numId w:val="0"/>
        </w:numPr>
        <w:spacing w:after="0" w:line="500" w:lineRule="exact"/>
        <w:ind w:left="839" w:leftChars="0" w:hanging="419" w:firstLineChars="0"/>
        <w:rPr>
          <w:rFonts w:ascii="仿宋" w:hAnsi="仿宋" w:eastAsia="仿宋"/>
          <w:color w:val="auto"/>
          <w:sz w:val="24"/>
          <w:szCs w:val="24"/>
          <w:highlight w:val="none"/>
        </w:rPr>
      </w:pPr>
      <w:r>
        <w:rPr>
          <w:rFonts w:hint="eastAsia" w:ascii="仿宋" w:hAnsi="仿宋" w:eastAsia="仿宋" w:cstheme="minorBidi"/>
          <w:b w:val="0"/>
          <w:color w:val="auto"/>
          <w:sz w:val="24"/>
          <w:szCs w:val="24"/>
          <w:lang w:val="en-US" w:eastAsia="zh-CN" w:bidi="ar-SA"/>
        </w:rPr>
        <w:t>3.</w:t>
      </w:r>
      <w:r>
        <w:rPr>
          <w:rFonts w:hint="eastAsia" w:ascii="仿宋" w:hAnsi="仿宋" w:eastAsia="仿宋"/>
          <w:color w:val="auto"/>
          <w:sz w:val="24"/>
          <w:szCs w:val="24"/>
          <w:highlight w:val="none"/>
        </w:rPr>
        <w:t>数量及</w:t>
      </w:r>
      <w:r>
        <w:rPr>
          <w:rFonts w:hint="eastAsia" w:ascii="仿宋" w:hAnsi="仿宋" w:eastAsia="仿宋"/>
          <w:color w:val="auto"/>
          <w:sz w:val="24"/>
          <w:szCs w:val="24"/>
          <w:highlight w:val="none"/>
          <w:lang w:val="en-US" w:eastAsia="zh-CN"/>
        </w:rPr>
        <w:t>技术</w:t>
      </w:r>
      <w:r>
        <w:rPr>
          <w:rFonts w:hint="eastAsia" w:ascii="仿宋" w:hAnsi="仿宋" w:eastAsia="仿宋"/>
          <w:color w:val="auto"/>
          <w:sz w:val="24"/>
          <w:szCs w:val="24"/>
          <w:highlight w:val="none"/>
        </w:rPr>
        <w:t>要求</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详见《公开询价货物一览表》</w:t>
      </w:r>
      <w:r>
        <w:rPr>
          <w:rFonts w:hint="eastAsia" w:ascii="仿宋" w:hAnsi="仿宋" w:eastAsia="仿宋"/>
          <w:color w:val="auto"/>
          <w:sz w:val="24"/>
          <w:szCs w:val="24"/>
          <w:highlight w:val="none"/>
          <w:lang w:val="en-US" w:eastAsia="zh-CN"/>
        </w:rPr>
        <w:t>。</w:t>
      </w:r>
    </w:p>
    <w:p w14:paraId="59D8C292">
      <w:pPr>
        <w:widowControl w:val="0"/>
        <w:numPr>
          <w:ilvl w:val="1"/>
          <w:numId w:val="0"/>
        </w:numPr>
        <w:spacing w:after="0" w:line="500" w:lineRule="exact"/>
        <w:ind w:left="839" w:leftChars="0" w:hanging="419" w:firstLineChars="0"/>
        <w:rPr>
          <w:rFonts w:ascii="仿宋" w:hAnsi="仿宋" w:eastAsia="仿宋"/>
          <w:color w:val="auto"/>
          <w:sz w:val="24"/>
          <w:szCs w:val="24"/>
          <w:highlight w:val="none"/>
        </w:rPr>
      </w:pPr>
      <w:r>
        <w:rPr>
          <w:rFonts w:hint="eastAsia" w:ascii="仿宋" w:hAnsi="仿宋" w:eastAsia="仿宋" w:cstheme="minorBidi"/>
          <w:b w:val="0"/>
          <w:color w:val="auto"/>
          <w:sz w:val="24"/>
          <w:szCs w:val="24"/>
          <w:lang w:val="en-US" w:eastAsia="zh-CN" w:bidi="ar-SA"/>
        </w:rPr>
        <w:t>4.</w:t>
      </w:r>
      <w:r>
        <w:rPr>
          <w:rFonts w:hint="eastAsia" w:ascii="仿宋" w:hAnsi="仿宋" w:eastAsia="仿宋"/>
          <w:color w:val="auto"/>
          <w:sz w:val="24"/>
          <w:szCs w:val="24"/>
          <w:highlight w:val="none"/>
        </w:rPr>
        <w:t>参与人资格标准：本项目不接受联合体参与并采用资格预审制，发布公告后，各潜在参与人提供以下相关证明资料（扫描件），经审核通过后方可参与。</w:t>
      </w:r>
    </w:p>
    <w:p w14:paraId="46029E6B">
      <w:pPr>
        <w:pStyle w:val="55"/>
        <w:numPr>
          <w:ilvl w:val="0"/>
          <w:numId w:val="1"/>
        </w:numPr>
        <w:spacing w:after="0" w:line="460" w:lineRule="exact"/>
        <w:ind w:left="1276" w:firstLineChars="0"/>
        <w:rPr>
          <w:rFonts w:ascii="仿宋" w:hAnsi="仿宋" w:eastAsia="仿宋"/>
          <w:sz w:val="24"/>
          <w:szCs w:val="24"/>
        </w:rPr>
      </w:pPr>
      <w:r>
        <w:rPr>
          <w:rFonts w:hint="eastAsia" w:ascii="仿宋" w:hAnsi="仿宋" w:eastAsia="仿宋"/>
          <w:sz w:val="24"/>
          <w:szCs w:val="24"/>
        </w:rPr>
        <w:t>在中国境内注册具有独立法人资格且注册时间超过三年，具有有效的营业执照、税务登记证、组织机构代码证或具有“三证合一”营业执照；</w:t>
      </w:r>
    </w:p>
    <w:p w14:paraId="6BEDA7DE">
      <w:pPr>
        <w:pStyle w:val="55"/>
        <w:numPr>
          <w:ilvl w:val="0"/>
          <w:numId w:val="1"/>
        </w:numPr>
        <w:spacing w:after="0" w:line="460" w:lineRule="exact"/>
        <w:ind w:left="1276" w:firstLineChars="0"/>
        <w:rPr>
          <w:rFonts w:hint="eastAsia" w:ascii="仿宋" w:hAnsi="仿宋" w:eastAsia="仿宋"/>
          <w:sz w:val="24"/>
          <w:szCs w:val="24"/>
        </w:rPr>
      </w:pPr>
      <w:r>
        <w:rPr>
          <w:rFonts w:hint="eastAsia" w:ascii="仿宋" w:hAnsi="仿宋" w:eastAsia="仿宋"/>
          <w:sz w:val="24"/>
          <w:szCs w:val="24"/>
        </w:rPr>
        <w:t>参与人在本公告发布之日起算的三年内，同时满足以下三个条件：1）未受到行政机关以下种类行政处罚的：暂扣许可证件、降低资质等级、吊销许可证件、限制开展生产经营活动、责令停产停业、责令关闭、限制从业；2）未处于或未曾经处于“失信被执行人”状态的；3）未处于或未曾经处于重大税收违法案件当事人名单或政府采购严重违法失信行为记录名单状态的。参与人需对以上情况提供《承诺书》，以及“信用中国”征信报告。</w:t>
      </w:r>
    </w:p>
    <w:p w14:paraId="35C9EC93">
      <w:pPr>
        <w:pStyle w:val="55"/>
        <w:numPr>
          <w:ilvl w:val="0"/>
          <w:numId w:val="1"/>
        </w:numPr>
        <w:spacing w:after="0" w:line="460" w:lineRule="exact"/>
        <w:ind w:left="1276" w:firstLineChars="0"/>
        <w:rPr>
          <w:rFonts w:ascii="仿宋" w:hAnsi="仿宋" w:eastAsia="仿宋"/>
          <w:sz w:val="24"/>
          <w:szCs w:val="24"/>
        </w:rPr>
      </w:pPr>
      <w:r>
        <w:rPr>
          <w:rFonts w:hint="eastAsia" w:ascii="仿宋" w:hAnsi="仿宋" w:eastAsia="仿宋"/>
          <w:sz w:val="24"/>
          <w:szCs w:val="24"/>
        </w:rPr>
        <w:t>法人授权函及被授权人身份证。</w:t>
      </w:r>
    </w:p>
    <w:p w14:paraId="44DC8CCC">
      <w:pPr>
        <w:pStyle w:val="55"/>
        <w:numPr>
          <w:ilvl w:val="0"/>
          <w:numId w:val="1"/>
        </w:numPr>
        <w:spacing w:after="0" w:line="460" w:lineRule="exact"/>
        <w:ind w:left="1276" w:firstLineChars="0"/>
        <w:rPr>
          <w:rFonts w:ascii="仿宋" w:hAnsi="仿宋" w:eastAsia="仿宋"/>
          <w:sz w:val="24"/>
          <w:szCs w:val="24"/>
        </w:rPr>
      </w:pPr>
      <w:r>
        <w:rPr>
          <w:rFonts w:hint="eastAsia" w:ascii="仿宋" w:hAnsi="仿宋" w:eastAsia="仿宋"/>
          <w:sz w:val="24"/>
          <w:szCs w:val="24"/>
        </w:rPr>
        <w:t>参与人为代理商的，则必须具有开发商针对所投主要产品的授权书及售后服务承诺书；</w:t>
      </w:r>
    </w:p>
    <w:p w14:paraId="0DC69C01">
      <w:pPr>
        <w:pStyle w:val="55"/>
        <w:numPr>
          <w:ilvl w:val="0"/>
          <w:numId w:val="1"/>
        </w:numPr>
        <w:spacing w:after="0" w:line="460" w:lineRule="exact"/>
        <w:ind w:left="1276"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参与人应具有3年3个以上同类项目销售和良好的售后服务应用成功案例</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并</w:t>
      </w:r>
      <w:r>
        <w:rPr>
          <w:rFonts w:hint="eastAsia" w:ascii="仿宋" w:hAnsi="仿宋" w:eastAsia="仿宋"/>
          <w:color w:val="000000" w:themeColor="text1"/>
          <w:sz w:val="24"/>
          <w:szCs w:val="24"/>
          <w:lang w:val="en-US" w:eastAsia="zh-CN"/>
          <w14:textFill>
            <w14:solidFill>
              <w14:schemeClr w14:val="tx1"/>
            </w14:solidFill>
          </w14:textFill>
        </w:rPr>
        <w:t>提供</w:t>
      </w:r>
      <w:r>
        <w:rPr>
          <w:rFonts w:hint="eastAsia" w:ascii="仿宋" w:hAnsi="仿宋" w:eastAsia="仿宋"/>
          <w:color w:val="000000" w:themeColor="text1"/>
          <w:sz w:val="24"/>
          <w:szCs w:val="24"/>
          <w14:textFill>
            <w14:solidFill>
              <w14:schemeClr w14:val="tx1"/>
            </w14:solidFill>
          </w14:textFill>
        </w:rPr>
        <w:t>合同、付款凭证及发票</w:t>
      </w:r>
      <w:r>
        <w:rPr>
          <w:rFonts w:hint="eastAsia" w:ascii="仿宋" w:hAnsi="仿宋" w:eastAsia="仿宋"/>
          <w:color w:val="000000" w:themeColor="text1"/>
          <w:sz w:val="24"/>
          <w:szCs w:val="24"/>
          <w:lang w:eastAsia="zh-CN"/>
          <w14:textFill>
            <w14:solidFill>
              <w14:schemeClr w14:val="tx1"/>
            </w14:solidFill>
          </w14:textFill>
        </w:rPr>
        <w:t>。</w:t>
      </w:r>
    </w:p>
    <w:p w14:paraId="4A9FD3CC">
      <w:pPr>
        <w:widowControl w:val="0"/>
        <w:numPr>
          <w:ilvl w:val="1"/>
          <w:numId w:val="0"/>
        </w:numPr>
        <w:spacing w:after="0" w:line="500" w:lineRule="exact"/>
        <w:ind w:left="839" w:leftChars="0" w:hanging="419" w:firstLineChars="0"/>
        <w:rPr>
          <w:rFonts w:ascii="仿宋" w:hAnsi="仿宋" w:eastAsia="仿宋"/>
          <w:sz w:val="24"/>
          <w:szCs w:val="24"/>
        </w:rPr>
      </w:pPr>
      <w:r>
        <w:rPr>
          <w:rFonts w:hint="eastAsia" w:ascii="仿宋" w:hAnsi="仿宋" w:eastAsia="仿宋" w:cstheme="minorBidi"/>
          <w:b w:val="0"/>
          <w:sz w:val="24"/>
          <w:szCs w:val="24"/>
          <w:lang w:val="en-US" w:eastAsia="zh-CN" w:bidi="ar-SA"/>
        </w:rPr>
        <w:t>5.</w:t>
      </w:r>
      <w:r>
        <w:rPr>
          <w:rFonts w:hint="eastAsia" w:ascii="仿宋" w:hAnsi="仿宋" w:eastAsia="仿宋"/>
          <w:sz w:val="24"/>
          <w:szCs w:val="24"/>
        </w:rPr>
        <w:t>资格预审</w:t>
      </w:r>
      <w:r>
        <w:rPr>
          <w:rFonts w:hint="eastAsia" w:ascii="仿宋" w:hAnsi="仿宋" w:eastAsia="仿宋"/>
          <w:sz w:val="24"/>
          <w:szCs w:val="24"/>
          <w:lang w:val="en-US" w:eastAsia="zh-CN"/>
        </w:rPr>
        <w:t>及报名</w:t>
      </w:r>
      <w:r>
        <w:rPr>
          <w:rFonts w:hint="eastAsia" w:ascii="仿宋" w:hAnsi="仿宋" w:eastAsia="仿宋"/>
          <w:sz w:val="24"/>
          <w:szCs w:val="24"/>
        </w:rPr>
        <w:t>：请参与人将以上第4条所列的证明材料以电子扫描件形式</w:t>
      </w:r>
      <w:r>
        <w:rPr>
          <w:rFonts w:hint="eastAsia" w:ascii="仿宋" w:hAnsi="仿宋" w:eastAsia="仿宋"/>
          <w:color w:val="000000" w:themeColor="text1"/>
          <w:sz w:val="24"/>
          <w:szCs w:val="24"/>
          <w14:textFill>
            <w14:solidFill>
              <w14:schemeClr w14:val="tx1"/>
            </w14:solidFill>
          </w14:textFill>
        </w:rPr>
        <w:t>发送</w:t>
      </w:r>
      <w:r>
        <w:rPr>
          <w:rFonts w:hint="eastAsia" w:ascii="仿宋" w:hAnsi="仿宋" w:eastAsia="仿宋"/>
          <w:color w:val="000000" w:themeColor="text1"/>
          <w:sz w:val="24"/>
          <w:szCs w:val="24"/>
          <w:lang w:val="en-US" w:eastAsia="zh-CN"/>
          <w14:textFill>
            <w14:solidFill>
              <w14:schemeClr w14:val="tx1"/>
            </w14:solidFill>
          </w14:textFill>
        </w:rPr>
        <w:t>至邮箱cgbgs@gzasc.edu.cn</w:t>
      </w:r>
      <w:r>
        <w:rPr>
          <w:rFonts w:hint="eastAsia" w:ascii="仿宋" w:hAnsi="仿宋" w:eastAsia="仿宋"/>
          <w:sz w:val="24"/>
          <w:szCs w:val="24"/>
        </w:rPr>
        <w:t>，审核通过后根据本项目联系人指引，</w:t>
      </w:r>
      <w:r>
        <w:rPr>
          <w:rFonts w:hint="eastAsia" w:ascii="仿宋" w:hAnsi="仿宋" w:eastAsia="仿宋"/>
          <w:b/>
          <w:bCs/>
          <w:sz w:val="24"/>
          <w:szCs w:val="24"/>
        </w:rPr>
        <w:t>注册中教集团SRM采购</w:t>
      </w:r>
      <w:r>
        <w:rPr>
          <w:rFonts w:hint="eastAsia" w:ascii="仿宋" w:hAnsi="仿宋" w:eastAsia="仿宋"/>
          <w:b/>
          <w:bCs/>
          <w:color w:val="000000" w:themeColor="text1"/>
          <w:sz w:val="24"/>
          <w:szCs w:val="24"/>
          <w14:textFill>
            <w14:solidFill>
              <w14:schemeClr w14:val="tx1"/>
            </w14:solidFill>
          </w14:textFill>
        </w:rPr>
        <w:t>平台</w:t>
      </w:r>
      <w:r>
        <w:rPr>
          <w:rFonts w:hint="eastAsia" w:ascii="仿宋" w:hAnsi="仿宋" w:eastAsia="仿宋"/>
          <w:b/>
          <w:bCs/>
          <w:color w:val="000000" w:themeColor="text1"/>
          <w:sz w:val="24"/>
          <w:szCs w:val="24"/>
          <w:lang w:eastAsia="zh-CN"/>
          <w14:textFill>
            <w14:solidFill>
              <w14:schemeClr w14:val="tx1"/>
            </w14:solidFill>
          </w14:textFill>
        </w:rPr>
        <w:t>，</w:t>
      </w:r>
      <w:r>
        <w:rPr>
          <w:rFonts w:hint="eastAsia" w:ascii="仿宋" w:hAnsi="仿宋" w:eastAsia="仿宋"/>
          <w:b/>
          <w:bCs/>
          <w:color w:val="000000" w:themeColor="text1"/>
          <w:sz w:val="24"/>
          <w:szCs w:val="24"/>
          <w:lang w:val="en-US" w:eastAsia="zh-CN"/>
          <w14:textFill>
            <w14:solidFill>
              <w14:schemeClr w14:val="tx1"/>
            </w14:solidFill>
          </w14:textFill>
        </w:rPr>
        <w:t>否则视为报名未通过。</w:t>
      </w:r>
      <w:r>
        <w:rPr>
          <w:rFonts w:hint="eastAsia" w:ascii="仿宋" w:hAnsi="仿宋" w:eastAsia="仿宋"/>
          <w:color w:val="000000" w:themeColor="text1"/>
          <w:sz w:val="24"/>
          <w:szCs w:val="24"/>
          <w14:textFill>
            <w14:solidFill>
              <w14:schemeClr w14:val="tx1"/>
            </w14:solidFill>
          </w14:textFill>
        </w:rPr>
        <w:t>联</w:t>
      </w:r>
      <w:r>
        <w:rPr>
          <w:rFonts w:hint="eastAsia" w:ascii="仿宋" w:hAnsi="仿宋" w:eastAsia="仿宋"/>
          <w:sz w:val="24"/>
          <w:szCs w:val="24"/>
        </w:rPr>
        <w:t>系人：</w:t>
      </w:r>
      <w:r>
        <w:rPr>
          <w:rFonts w:hint="eastAsia" w:ascii="仿宋" w:hAnsi="仿宋" w:eastAsia="仿宋"/>
          <w:sz w:val="24"/>
          <w:szCs w:val="24"/>
          <w:lang w:val="en-US" w:eastAsia="zh-CN"/>
        </w:rPr>
        <w:t>黄天纬</w:t>
      </w:r>
      <w:r>
        <w:rPr>
          <w:rFonts w:hint="eastAsia" w:ascii="仿宋" w:hAnsi="仿宋" w:eastAsia="仿宋"/>
          <w:sz w:val="24"/>
          <w:szCs w:val="24"/>
        </w:rPr>
        <w:t>，电话</w:t>
      </w:r>
      <w:r>
        <w:rPr>
          <w:rFonts w:hint="eastAsia" w:ascii="仿宋" w:hAnsi="仿宋" w:eastAsia="仿宋"/>
          <w:sz w:val="24"/>
          <w:szCs w:val="24"/>
          <w:lang w:eastAsia="zh-CN"/>
        </w:rPr>
        <w:t>：</w:t>
      </w:r>
      <w:r>
        <w:rPr>
          <w:rFonts w:hint="eastAsia" w:ascii="仿宋" w:hAnsi="仿宋" w:eastAsia="仿宋"/>
          <w:sz w:val="24"/>
          <w:szCs w:val="24"/>
          <w:lang w:val="en-US" w:eastAsia="zh-CN"/>
        </w:rPr>
        <w:t>13610240607</w:t>
      </w:r>
      <w:r>
        <w:rPr>
          <w:rFonts w:hint="eastAsia" w:ascii="仿宋" w:hAnsi="仿宋" w:eastAsia="仿宋"/>
          <w:sz w:val="24"/>
          <w:szCs w:val="24"/>
        </w:rPr>
        <w:t>。</w:t>
      </w:r>
    </w:p>
    <w:p w14:paraId="27DEA927">
      <w:pPr>
        <w:widowControl w:val="0"/>
        <w:numPr>
          <w:ilvl w:val="1"/>
          <w:numId w:val="0"/>
        </w:numPr>
        <w:spacing w:after="0" w:line="500" w:lineRule="exact"/>
        <w:ind w:left="839" w:leftChars="0" w:hanging="419" w:firstLineChars="0"/>
        <w:rPr>
          <w:rFonts w:hint="eastAsia" w:ascii="仿宋" w:hAnsi="仿宋" w:eastAsia="仿宋"/>
          <w:sz w:val="24"/>
          <w:szCs w:val="24"/>
        </w:rPr>
      </w:pPr>
      <w:r>
        <w:rPr>
          <w:rFonts w:hint="eastAsia" w:ascii="仿宋" w:hAnsi="仿宋" w:eastAsia="仿宋" w:cstheme="minorBidi"/>
          <w:b w:val="0"/>
          <w:sz w:val="24"/>
          <w:szCs w:val="24"/>
          <w:lang w:val="en-US" w:eastAsia="zh-CN" w:bidi="ar-SA"/>
        </w:rPr>
        <w:t>6.</w:t>
      </w:r>
      <w:r>
        <w:rPr>
          <w:rFonts w:hint="eastAsia" w:ascii="仿宋" w:hAnsi="仿宋" w:eastAsia="仿宋"/>
          <w:sz w:val="24"/>
          <w:szCs w:val="24"/>
          <w:lang w:val="en-US" w:eastAsia="zh-CN"/>
        </w:rPr>
        <w:t>报名截止时间：2024</w:t>
      </w:r>
      <w:r>
        <w:rPr>
          <w:rFonts w:hint="eastAsia" w:ascii="仿宋" w:hAnsi="仿宋" w:eastAsia="仿宋"/>
          <w:sz w:val="24"/>
          <w:szCs w:val="24"/>
        </w:rPr>
        <w:t>年</w:t>
      </w:r>
      <w:r>
        <w:rPr>
          <w:rFonts w:hint="eastAsia" w:ascii="仿宋" w:hAnsi="仿宋" w:eastAsia="仿宋"/>
          <w:sz w:val="24"/>
          <w:szCs w:val="24"/>
          <w:lang w:val="en-US" w:eastAsia="zh-CN"/>
        </w:rPr>
        <w:t>09</w:t>
      </w:r>
      <w:r>
        <w:rPr>
          <w:rFonts w:hint="eastAsia" w:ascii="仿宋" w:hAnsi="仿宋" w:eastAsia="仿宋"/>
          <w:sz w:val="24"/>
          <w:szCs w:val="24"/>
        </w:rPr>
        <w:t>月</w:t>
      </w:r>
      <w:r>
        <w:rPr>
          <w:rFonts w:hint="eastAsia" w:ascii="仿宋" w:hAnsi="仿宋" w:eastAsia="仿宋"/>
          <w:sz w:val="24"/>
          <w:szCs w:val="24"/>
          <w:lang w:val="en-US" w:eastAsia="zh-CN"/>
        </w:rPr>
        <w:t>09</w:t>
      </w:r>
      <w:r>
        <w:rPr>
          <w:rFonts w:hint="eastAsia" w:ascii="仿宋" w:hAnsi="仿宋" w:eastAsia="仿宋"/>
          <w:sz w:val="24"/>
          <w:szCs w:val="24"/>
        </w:rPr>
        <w:t>日1</w:t>
      </w:r>
      <w:r>
        <w:rPr>
          <w:rFonts w:hint="eastAsia" w:ascii="仿宋" w:hAnsi="仿宋" w:eastAsia="仿宋"/>
          <w:sz w:val="24"/>
          <w:szCs w:val="24"/>
          <w:lang w:val="en-US" w:eastAsia="zh-CN"/>
        </w:rPr>
        <w:t>6</w:t>
      </w:r>
      <w:r>
        <w:rPr>
          <w:rFonts w:hint="eastAsia" w:ascii="仿宋" w:hAnsi="仿宋" w:eastAsia="仿宋"/>
          <w:sz w:val="24"/>
          <w:szCs w:val="24"/>
        </w:rPr>
        <w:t>:00前。</w:t>
      </w:r>
    </w:p>
    <w:p w14:paraId="1A866D5D">
      <w:pPr>
        <w:widowControl w:val="0"/>
        <w:numPr>
          <w:ilvl w:val="1"/>
          <w:numId w:val="0"/>
        </w:numPr>
        <w:spacing w:after="0" w:line="500" w:lineRule="exact"/>
        <w:ind w:left="839" w:leftChars="0" w:hanging="419" w:firstLineChars="0"/>
        <w:rPr>
          <w:rFonts w:ascii="仿宋" w:hAnsi="仿宋" w:eastAsia="仿宋"/>
          <w:sz w:val="24"/>
          <w:szCs w:val="24"/>
          <w:shd w:val="clear" w:color="auto" w:fill="FFFFFF"/>
        </w:rPr>
      </w:pPr>
      <w:r>
        <w:rPr>
          <w:rFonts w:hint="eastAsia" w:ascii="仿宋" w:hAnsi="仿宋" w:eastAsia="仿宋" w:cstheme="minorBidi"/>
          <w:b w:val="0"/>
          <w:sz w:val="24"/>
          <w:szCs w:val="24"/>
          <w:shd w:val="clear" w:fill="FFFFFF"/>
          <w:lang w:val="en-US" w:eastAsia="zh-CN" w:bidi="ar-SA"/>
        </w:rPr>
        <w:t>7.</w:t>
      </w:r>
      <w:r>
        <w:rPr>
          <w:rFonts w:hint="eastAsia" w:ascii="仿宋" w:hAnsi="仿宋" w:eastAsia="仿宋"/>
          <w:sz w:val="24"/>
          <w:szCs w:val="24"/>
        </w:rPr>
        <w:t>报价响应文件递交方式：</w:t>
      </w:r>
      <w:r>
        <w:rPr>
          <w:rFonts w:hint="eastAsia" w:ascii="仿宋" w:hAnsi="仿宋" w:eastAsia="仿宋"/>
          <w:sz w:val="24"/>
          <w:szCs w:val="24"/>
          <w:lang w:eastAsia="zh-CN"/>
        </w:rPr>
        <w:t>☑</w:t>
      </w:r>
      <w:r>
        <w:rPr>
          <w:rFonts w:hint="eastAsia" w:ascii="仿宋" w:hAnsi="仿宋" w:eastAsia="仿宋"/>
          <w:sz w:val="24"/>
          <w:szCs w:val="24"/>
        </w:rPr>
        <w:t>SRM采购平台/</w:t>
      </w:r>
      <w:r>
        <w:rPr>
          <w:rFonts w:hint="eastAsia" w:ascii="仿宋" w:hAnsi="仿宋" w:eastAsia="仿宋"/>
          <w:sz w:val="24"/>
          <w:szCs w:val="24"/>
          <w:lang w:eastAsia="zh-CN"/>
        </w:rPr>
        <w:t>☑</w:t>
      </w:r>
      <w:r>
        <w:rPr>
          <w:rFonts w:hint="eastAsia" w:ascii="仿宋" w:hAnsi="仿宋" w:eastAsia="仿宋"/>
          <w:sz w:val="24"/>
          <w:szCs w:val="24"/>
        </w:rPr>
        <w:t>按规定时间送达或邮寄</w:t>
      </w:r>
      <w:r>
        <w:rPr>
          <w:rFonts w:hint="eastAsia" w:ascii="仿宋" w:hAnsi="仿宋" w:eastAsia="仿宋"/>
          <w:sz w:val="24"/>
          <w:szCs w:val="24"/>
          <w:shd w:val="clear" w:color="auto" w:fill="FFFFFF"/>
          <w:lang w:eastAsia="zh-CN"/>
        </w:rPr>
        <w:t>。</w:t>
      </w:r>
    </w:p>
    <w:p w14:paraId="4AA723CF">
      <w:pPr>
        <w:widowControl w:val="0"/>
        <w:numPr>
          <w:ilvl w:val="1"/>
          <w:numId w:val="0"/>
        </w:numPr>
        <w:spacing w:after="0" w:line="500" w:lineRule="exact"/>
        <w:ind w:left="839" w:leftChars="0" w:hanging="419" w:firstLineChars="0"/>
        <w:rPr>
          <w:rFonts w:ascii="仿宋" w:hAnsi="仿宋" w:eastAsia="仿宋"/>
          <w:sz w:val="24"/>
          <w:szCs w:val="24"/>
          <w:shd w:val="clear" w:color="auto" w:fill="FFFFFF"/>
        </w:rPr>
      </w:pPr>
      <w:r>
        <w:rPr>
          <w:rFonts w:hint="eastAsia" w:ascii="仿宋" w:hAnsi="仿宋" w:eastAsia="仿宋" w:cstheme="minorBidi"/>
          <w:b w:val="0"/>
          <w:sz w:val="24"/>
          <w:szCs w:val="24"/>
          <w:shd w:val="clear" w:fill="FFFFFF"/>
          <w:lang w:val="en-US" w:eastAsia="zh-CN" w:bidi="ar-SA"/>
        </w:rPr>
        <w:t>8.</w:t>
      </w:r>
      <w:r>
        <w:rPr>
          <w:rFonts w:hint="eastAsia" w:ascii="仿宋" w:hAnsi="仿宋" w:eastAsia="仿宋"/>
          <w:sz w:val="24"/>
          <w:szCs w:val="24"/>
        </w:rPr>
        <w:t>报价响应文件</w:t>
      </w:r>
      <w:r>
        <w:rPr>
          <w:rFonts w:hint="eastAsia" w:ascii="仿宋" w:hAnsi="仿宋" w:eastAsia="仿宋"/>
          <w:sz w:val="24"/>
          <w:szCs w:val="24"/>
          <w:shd w:val="clear" w:color="auto" w:fill="FFFFFF"/>
          <w:lang w:val="en-US" w:eastAsia="zh-CN"/>
        </w:rPr>
        <w:t>递交截止时间：2024年09</w:t>
      </w:r>
      <w:r>
        <w:rPr>
          <w:rFonts w:ascii="仿宋" w:hAnsi="仿宋" w:eastAsia="仿宋"/>
          <w:sz w:val="24"/>
          <w:szCs w:val="24"/>
          <w:shd w:val="clear" w:color="auto" w:fill="FFFFFF"/>
        </w:rPr>
        <w:t>月</w:t>
      </w:r>
      <w:r>
        <w:rPr>
          <w:rFonts w:hint="eastAsia" w:ascii="仿宋" w:hAnsi="仿宋" w:eastAsia="仿宋"/>
          <w:sz w:val="24"/>
          <w:szCs w:val="24"/>
          <w:shd w:val="clear" w:color="auto" w:fill="FFFFFF"/>
          <w:lang w:val="en-US" w:eastAsia="zh-CN"/>
        </w:rPr>
        <w:t>11</w:t>
      </w:r>
      <w:r>
        <w:rPr>
          <w:rFonts w:ascii="仿宋" w:hAnsi="仿宋" w:eastAsia="仿宋"/>
          <w:sz w:val="24"/>
          <w:szCs w:val="24"/>
          <w:shd w:val="clear" w:color="auto" w:fill="FFFFFF"/>
        </w:rPr>
        <w:t>日1</w:t>
      </w:r>
      <w:r>
        <w:rPr>
          <w:rFonts w:hint="eastAsia" w:ascii="仿宋" w:hAnsi="仿宋" w:eastAsia="仿宋"/>
          <w:sz w:val="24"/>
          <w:szCs w:val="24"/>
          <w:shd w:val="clear" w:color="auto" w:fill="FFFFFF"/>
          <w:lang w:val="en-US" w:eastAsia="zh-CN"/>
        </w:rPr>
        <w:t>7</w:t>
      </w:r>
      <w:r>
        <w:rPr>
          <w:rFonts w:hint="eastAsia" w:ascii="仿宋" w:hAnsi="仿宋" w:eastAsia="仿宋"/>
          <w:sz w:val="24"/>
          <w:szCs w:val="24"/>
          <w:shd w:val="clear" w:color="auto" w:fill="FFFFFF"/>
        </w:rPr>
        <w:t>:</w:t>
      </w:r>
      <w:r>
        <w:rPr>
          <w:rFonts w:ascii="仿宋" w:hAnsi="仿宋" w:eastAsia="仿宋"/>
          <w:sz w:val="24"/>
          <w:szCs w:val="24"/>
          <w:shd w:val="clear" w:color="auto" w:fill="FFFFFF"/>
        </w:rPr>
        <w:t>00</w:t>
      </w:r>
      <w:r>
        <w:rPr>
          <w:rFonts w:hint="eastAsia" w:ascii="仿宋" w:hAnsi="仿宋" w:eastAsia="仿宋"/>
          <w:sz w:val="24"/>
          <w:szCs w:val="24"/>
          <w:shd w:val="clear" w:color="auto" w:fill="FFFFFF"/>
        </w:rPr>
        <w:t>前（</w:t>
      </w:r>
      <w:r>
        <w:rPr>
          <w:rFonts w:hint="eastAsia" w:ascii="仿宋" w:hAnsi="仿宋" w:eastAsia="仿宋"/>
          <w:sz w:val="24"/>
          <w:szCs w:val="24"/>
          <w:shd w:val="clear" w:color="auto" w:fill="FFFFFF"/>
          <w:lang w:val="en-US" w:eastAsia="zh-CN"/>
        </w:rPr>
        <w:t>采用</w:t>
      </w:r>
      <w:r>
        <w:rPr>
          <w:rFonts w:hint="eastAsia" w:ascii="仿宋" w:hAnsi="仿宋" w:eastAsia="仿宋"/>
          <w:sz w:val="24"/>
          <w:szCs w:val="24"/>
          <w:shd w:val="clear" w:color="auto" w:fill="FFFFFF"/>
        </w:rPr>
        <w:t>邮寄</w:t>
      </w:r>
      <w:r>
        <w:rPr>
          <w:rFonts w:hint="eastAsia" w:ascii="仿宋" w:hAnsi="仿宋" w:eastAsia="仿宋"/>
          <w:sz w:val="24"/>
          <w:szCs w:val="24"/>
          <w:shd w:val="clear" w:color="auto" w:fill="FFFFFF"/>
          <w:lang w:val="en-US" w:eastAsia="zh-CN"/>
        </w:rPr>
        <w:t>须此时间前送达</w:t>
      </w:r>
      <w:r>
        <w:rPr>
          <w:rFonts w:hint="eastAsia" w:ascii="仿宋" w:hAnsi="仿宋" w:eastAsia="仿宋"/>
          <w:sz w:val="24"/>
          <w:szCs w:val="24"/>
          <w:shd w:val="clear" w:color="auto" w:fill="FFFFFF"/>
        </w:rPr>
        <w:t>）。</w:t>
      </w:r>
    </w:p>
    <w:p w14:paraId="61FD5DE1">
      <w:pPr>
        <w:pStyle w:val="55"/>
        <w:numPr>
          <w:ilvl w:val="1"/>
          <w:numId w:val="0"/>
        </w:numPr>
        <w:spacing w:after="0" w:line="500" w:lineRule="exact"/>
        <w:ind w:left="839" w:leftChars="0" w:hanging="419" w:firstLineChars="0"/>
        <w:rPr>
          <w:rFonts w:ascii="仿宋" w:hAnsi="仿宋" w:eastAsia="仿宋"/>
          <w:sz w:val="24"/>
          <w:szCs w:val="24"/>
        </w:rPr>
      </w:pPr>
      <w:r>
        <w:rPr>
          <w:rFonts w:hint="eastAsia" w:ascii="仿宋" w:hAnsi="仿宋" w:eastAsia="仿宋" w:cstheme="minorBidi"/>
          <w:b w:val="0"/>
          <w:sz w:val="24"/>
          <w:szCs w:val="24"/>
          <w:lang w:val="en-US" w:eastAsia="zh-CN" w:bidi="ar-SA"/>
        </w:rPr>
        <w:t>9.</w:t>
      </w:r>
      <w:r>
        <w:rPr>
          <w:rFonts w:hint="eastAsia" w:ascii="仿宋" w:hAnsi="仿宋" w:eastAsia="仿宋"/>
          <w:sz w:val="24"/>
          <w:szCs w:val="24"/>
        </w:rPr>
        <w:t>报价响应文件递交地点：</w:t>
      </w:r>
      <w:r>
        <w:rPr>
          <w:rFonts w:hint="eastAsia" w:ascii="仿宋" w:hAnsi="仿宋" w:eastAsia="仿宋"/>
          <w:sz w:val="24"/>
          <w:szCs w:val="24"/>
          <w:lang w:eastAsia="zh-CN"/>
        </w:rPr>
        <w:t>肇庆市鼎湖区莲花镇丰乐路20号广州应用科技学院肇庆校区</w:t>
      </w:r>
      <w:r>
        <w:rPr>
          <w:rFonts w:hint="eastAsia" w:ascii="仿宋" w:hAnsi="仿宋" w:eastAsia="仿宋"/>
          <w:sz w:val="24"/>
          <w:szCs w:val="24"/>
          <w:lang w:val="en-US" w:eastAsia="zh-CN"/>
        </w:rPr>
        <w:t>。</w:t>
      </w:r>
    </w:p>
    <w:p w14:paraId="7970CAC3">
      <w:pPr>
        <w:pStyle w:val="55"/>
        <w:spacing w:after="0" w:line="500" w:lineRule="exact"/>
        <w:ind w:left="839" w:firstLine="0" w:firstLineChars="0"/>
        <w:rPr>
          <w:rFonts w:ascii="仿宋" w:hAnsi="仿宋" w:eastAsia="仿宋"/>
          <w:color w:val="FF0000"/>
          <w:sz w:val="24"/>
          <w:szCs w:val="24"/>
        </w:rPr>
      </w:pPr>
      <w:r>
        <w:rPr>
          <w:rFonts w:hint="eastAsia" w:ascii="仿宋" w:hAnsi="仿宋" w:eastAsia="仿宋"/>
          <w:sz w:val="24"/>
          <w:szCs w:val="24"/>
        </w:rPr>
        <w:t>联系人</w:t>
      </w:r>
      <w:r>
        <w:rPr>
          <w:rFonts w:hint="eastAsia" w:ascii="仿宋" w:hAnsi="仿宋" w:eastAsia="仿宋"/>
          <w:sz w:val="24"/>
          <w:szCs w:val="24"/>
          <w:lang w:eastAsia="zh-CN"/>
        </w:rPr>
        <w:t>：</w:t>
      </w:r>
      <w:r>
        <w:rPr>
          <w:rFonts w:hint="eastAsia" w:ascii="仿宋" w:hAnsi="仿宋" w:eastAsia="仿宋"/>
          <w:color w:val="000000" w:themeColor="text1"/>
          <w:sz w:val="24"/>
          <w:szCs w:val="24"/>
          <w:lang w:val="en-US" w:eastAsia="zh-CN"/>
          <w14:textFill>
            <w14:solidFill>
              <w14:schemeClr w14:val="tx1"/>
            </w14:solidFill>
          </w14:textFill>
        </w:rPr>
        <w:t>陈伟煌</w:t>
      </w:r>
      <w:r>
        <w:rPr>
          <w:rFonts w:hint="eastAsia" w:ascii="仿宋" w:hAnsi="仿宋" w:eastAsia="仿宋"/>
          <w:sz w:val="24"/>
          <w:szCs w:val="24"/>
        </w:rPr>
        <w:t>；联系电话：</w:t>
      </w:r>
      <w:r>
        <w:rPr>
          <w:rFonts w:hint="eastAsia" w:ascii="仿宋" w:hAnsi="仿宋" w:eastAsia="仿宋"/>
          <w:color w:val="000000" w:themeColor="text1"/>
          <w:sz w:val="24"/>
          <w:szCs w:val="24"/>
          <w:lang w:val="en-US" w:eastAsia="zh-CN"/>
          <w14:textFill>
            <w14:solidFill>
              <w14:schemeClr w14:val="tx1"/>
            </w14:solidFill>
          </w14:textFill>
        </w:rPr>
        <w:t>18680111781；</w:t>
      </w:r>
    </w:p>
    <w:p w14:paraId="1AB600A0">
      <w:pPr>
        <w:widowControl w:val="0"/>
        <w:numPr>
          <w:ilvl w:val="1"/>
          <w:numId w:val="0"/>
        </w:numPr>
        <w:spacing w:after="0" w:line="460" w:lineRule="exact"/>
        <w:ind w:left="839" w:leftChars="0" w:hanging="419" w:firstLineChars="0"/>
        <w:rPr>
          <w:rFonts w:ascii="仿宋" w:hAnsi="仿宋" w:eastAsia="仿宋"/>
          <w:sz w:val="24"/>
          <w:szCs w:val="24"/>
        </w:rPr>
      </w:pPr>
      <w:r>
        <w:rPr>
          <w:rFonts w:hint="eastAsia" w:ascii="仿宋" w:hAnsi="仿宋" w:eastAsia="仿宋" w:cstheme="minorBidi"/>
          <w:b w:val="0"/>
          <w:sz w:val="24"/>
          <w:szCs w:val="24"/>
          <w:lang w:val="en-US" w:eastAsia="zh-CN" w:bidi="ar-SA"/>
        </w:rPr>
        <w:t>10.</w:t>
      </w:r>
      <w:r>
        <w:rPr>
          <w:rFonts w:hint="eastAsia" w:ascii="仿宋" w:hAnsi="仿宋" w:eastAsia="仿宋"/>
          <w:sz w:val="24"/>
          <w:szCs w:val="24"/>
        </w:rPr>
        <w:t>参加本项目的参与人如对公开询价邀请函列示内容存有疑问的，</w:t>
      </w:r>
      <w:bookmarkStart w:id="49" w:name="_Hlk97917519"/>
      <w:r>
        <w:rPr>
          <w:rFonts w:hint="eastAsia" w:ascii="仿宋" w:hAnsi="仿宋" w:eastAsia="仿宋"/>
          <w:sz w:val="24"/>
          <w:szCs w:val="24"/>
        </w:rPr>
        <w:t>请在</w:t>
      </w:r>
      <w:r>
        <w:rPr>
          <w:rFonts w:hint="eastAsia" w:ascii="仿宋" w:hAnsi="仿宋" w:eastAsia="仿宋"/>
          <w:sz w:val="24"/>
          <w:szCs w:val="24"/>
          <w:lang w:val="en-US" w:eastAsia="zh-CN"/>
        </w:rPr>
        <w:t>递交报价响应</w:t>
      </w:r>
      <w:r>
        <w:rPr>
          <w:rFonts w:hint="eastAsia" w:ascii="仿宋" w:hAnsi="仿宋" w:eastAsia="仿宋"/>
          <w:sz w:val="24"/>
          <w:szCs w:val="24"/>
        </w:rPr>
        <w:t>文件截止之日前将问题以书面形式（有效签署的原件并加盖公章）提交，采购人不对超时提交及未加盖公章的质疑文件进行回复。</w:t>
      </w:r>
    </w:p>
    <w:p w14:paraId="0CE1C531">
      <w:pPr>
        <w:widowControl w:val="0"/>
        <w:numPr>
          <w:ilvl w:val="0"/>
          <w:numId w:val="0"/>
        </w:numPr>
        <w:spacing w:after="0" w:line="460" w:lineRule="exact"/>
        <w:ind w:left="420" w:leftChars="0" w:firstLine="480" w:firstLineChars="200"/>
        <w:rPr>
          <w:rFonts w:hint="default" w:ascii="仿宋" w:hAnsi="仿宋" w:eastAsia="仿宋"/>
          <w:sz w:val="24"/>
          <w:szCs w:val="24"/>
          <w:lang w:val="en-US" w:eastAsia="zh-CN"/>
        </w:rPr>
      </w:pPr>
      <w:r>
        <w:rPr>
          <w:rFonts w:hint="eastAsia" w:ascii="仿宋" w:hAnsi="仿宋" w:eastAsia="仿宋"/>
          <w:sz w:val="24"/>
          <w:szCs w:val="24"/>
        </w:rPr>
        <w:t>项目联系人</w:t>
      </w:r>
      <w:r>
        <w:rPr>
          <w:rFonts w:hint="eastAsia" w:ascii="仿宋" w:hAnsi="仿宋" w:eastAsia="仿宋"/>
          <w:sz w:val="24"/>
          <w:szCs w:val="24"/>
          <w:lang w:eastAsia="zh-CN"/>
        </w:rPr>
        <w:t>：</w:t>
      </w:r>
      <w:r>
        <w:rPr>
          <w:rFonts w:hint="eastAsia" w:ascii="仿宋" w:hAnsi="仿宋" w:eastAsia="仿宋"/>
          <w:sz w:val="24"/>
          <w:szCs w:val="24"/>
          <w:lang w:val="en-US" w:eastAsia="zh-CN"/>
        </w:rPr>
        <w:t>黄天纬</w:t>
      </w:r>
      <w:r>
        <w:rPr>
          <w:rFonts w:hint="eastAsia" w:ascii="仿宋" w:hAnsi="仿宋" w:eastAsia="仿宋"/>
          <w:sz w:val="24"/>
          <w:szCs w:val="24"/>
        </w:rPr>
        <w:t>，电话：</w:t>
      </w:r>
      <w:r>
        <w:rPr>
          <w:rFonts w:hint="eastAsia" w:ascii="仿宋" w:hAnsi="仿宋" w:eastAsia="仿宋"/>
          <w:sz w:val="24"/>
          <w:szCs w:val="24"/>
          <w:lang w:val="en-US" w:eastAsia="zh-CN"/>
        </w:rPr>
        <w:t>13610240607</w:t>
      </w:r>
    </w:p>
    <w:p w14:paraId="2AAB17FD">
      <w:pPr>
        <w:widowControl w:val="0"/>
        <w:numPr>
          <w:ilvl w:val="0"/>
          <w:numId w:val="0"/>
        </w:numPr>
        <w:spacing w:after="0" w:line="460" w:lineRule="exact"/>
        <w:ind w:left="420" w:leftChars="0" w:firstLine="480" w:firstLineChars="200"/>
        <w:rPr>
          <w:rFonts w:hint="eastAsia" w:ascii="仿宋" w:hAnsi="仿宋" w:eastAsia="仿宋"/>
          <w:sz w:val="24"/>
          <w:szCs w:val="24"/>
        </w:rPr>
      </w:pPr>
      <w:r>
        <w:rPr>
          <w:rFonts w:hint="eastAsia" w:ascii="仿宋" w:hAnsi="仿宋" w:eastAsia="仿宋"/>
          <w:sz w:val="24"/>
          <w:szCs w:val="24"/>
        </w:rPr>
        <w:t>采购单位联系人：</w:t>
      </w:r>
      <w:r>
        <w:rPr>
          <w:rFonts w:hint="eastAsia" w:ascii="仿宋" w:hAnsi="仿宋" w:eastAsia="仿宋"/>
          <w:sz w:val="24"/>
          <w:szCs w:val="24"/>
          <w:lang w:val="en-US" w:eastAsia="zh-CN"/>
        </w:rPr>
        <w:t>黄亮</w:t>
      </w:r>
      <w:r>
        <w:rPr>
          <w:rFonts w:hint="eastAsia" w:ascii="仿宋" w:hAnsi="仿宋" w:eastAsia="仿宋"/>
          <w:sz w:val="24"/>
          <w:szCs w:val="24"/>
        </w:rPr>
        <w:t>，电话：</w:t>
      </w:r>
      <w:r>
        <w:rPr>
          <w:rFonts w:hint="eastAsia" w:ascii="仿宋" w:hAnsi="仿宋" w:eastAsia="仿宋"/>
          <w:sz w:val="24"/>
          <w:szCs w:val="24"/>
          <w:lang w:val="en-US" w:eastAsia="zh-CN"/>
        </w:rPr>
        <w:t>020-89913839</w:t>
      </w:r>
    </w:p>
    <w:p w14:paraId="592F123D">
      <w:pPr>
        <w:widowControl w:val="0"/>
        <w:numPr>
          <w:ilvl w:val="1"/>
          <w:numId w:val="0"/>
        </w:numPr>
        <w:spacing w:after="0" w:line="460" w:lineRule="exact"/>
        <w:ind w:left="839" w:leftChars="0" w:hanging="419" w:firstLineChars="0"/>
        <w:rPr>
          <w:rFonts w:ascii="仿宋" w:hAnsi="仿宋" w:eastAsia="仿宋"/>
          <w:sz w:val="24"/>
          <w:szCs w:val="24"/>
        </w:rPr>
      </w:pPr>
      <w:r>
        <w:rPr>
          <w:rFonts w:hint="eastAsia" w:ascii="仿宋" w:hAnsi="仿宋" w:eastAsia="仿宋" w:cstheme="minorBidi"/>
          <w:b w:val="0"/>
          <w:sz w:val="24"/>
          <w:szCs w:val="24"/>
          <w:lang w:val="en-US" w:eastAsia="zh-CN" w:bidi="ar-SA"/>
        </w:rPr>
        <w:t>11.</w:t>
      </w:r>
      <w:r>
        <w:rPr>
          <w:rFonts w:hint="eastAsia" w:ascii="仿宋" w:hAnsi="仿宋" w:eastAsia="仿宋"/>
          <w:sz w:val="24"/>
          <w:szCs w:val="24"/>
        </w:rPr>
        <w:t>本项目最终成交结果会在中教集团旗下各平台公示，网址1：www.ceghqxz.com；网址2：https://srm.educationgroup.cn。参加本项目的参与人如对</w:t>
      </w:r>
      <w:r>
        <w:rPr>
          <w:rFonts w:hint="eastAsia" w:ascii="仿宋" w:hAnsi="仿宋" w:eastAsia="仿宋"/>
          <w:b/>
          <w:bCs/>
          <w:sz w:val="24"/>
          <w:szCs w:val="24"/>
        </w:rPr>
        <w:t>采购过程和成交结果有异议的，</w:t>
      </w:r>
      <w:bookmarkEnd w:id="49"/>
      <w:r>
        <w:rPr>
          <w:rFonts w:hint="eastAsia" w:ascii="仿宋" w:hAnsi="仿宋" w:eastAsia="仿宋"/>
          <w:sz w:val="24"/>
          <w:szCs w:val="24"/>
        </w:rPr>
        <w:t>请以书面形式（有效签署的原件并加盖公章），并附有相关的证据材料，提交至集团监察审计部。</w:t>
      </w:r>
    </w:p>
    <w:p w14:paraId="4B06C534">
      <w:pPr>
        <w:widowControl w:val="0"/>
        <w:tabs>
          <w:tab w:val="left" w:pos="839"/>
        </w:tabs>
        <w:spacing w:after="0" w:line="460" w:lineRule="exact"/>
        <w:ind w:left="839"/>
        <w:rPr>
          <w:rFonts w:ascii="仿宋" w:hAnsi="仿宋" w:eastAsia="仿宋"/>
          <w:sz w:val="24"/>
          <w:szCs w:val="24"/>
        </w:rPr>
      </w:pPr>
      <w:r>
        <w:rPr>
          <w:rFonts w:hint="eastAsia" w:ascii="仿宋" w:hAnsi="仿宋" w:eastAsia="仿宋"/>
          <w:sz w:val="24"/>
          <w:szCs w:val="24"/>
        </w:rPr>
        <w:t>投诉受理部门：中教集团监察审计部，投诉电话： 0791-88106510 /0791-88102608</w:t>
      </w:r>
    </w:p>
    <w:p w14:paraId="21B71BB5">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14:paraId="6C80A277">
      <w:pPr>
        <w:widowControl w:val="0"/>
        <w:numPr>
          <w:ilvl w:val="1"/>
          <w:numId w:val="2"/>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14:paraId="3514CA47">
      <w:pPr>
        <w:widowControl w:val="0"/>
        <w:numPr>
          <w:ilvl w:val="1"/>
          <w:numId w:val="2"/>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14:paraId="53637733">
      <w:pPr>
        <w:widowControl w:val="0"/>
        <w:numPr>
          <w:ilvl w:val="1"/>
          <w:numId w:val="2"/>
        </w:numPr>
        <w:spacing w:after="0" w:line="500" w:lineRule="exact"/>
        <w:rPr>
          <w:rFonts w:ascii="仿宋" w:hAnsi="仿宋" w:eastAsia="仿宋"/>
          <w:sz w:val="24"/>
          <w:szCs w:val="24"/>
        </w:rPr>
      </w:pPr>
      <w:r>
        <w:rPr>
          <w:rFonts w:hint="eastAsia" w:ascii="仿宋" w:hAnsi="仿宋" w:eastAsia="仿宋"/>
          <w:sz w:val="24"/>
          <w:szCs w:val="24"/>
        </w:rPr>
        <w:t>报价响应文件用不</w:t>
      </w:r>
      <w:r>
        <w:rPr>
          <w:rFonts w:hint="eastAsia" w:ascii="仿宋" w:hAnsi="仿宋" w:eastAsia="仿宋"/>
          <w:sz w:val="24"/>
          <w:szCs w:val="24"/>
          <w:lang w:val="en-US" w:eastAsia="zh-CN"/>
        </w:rPr>
        <w:t>褪色</w:t>
      </w:r>
      <w:r>
        <w:rPr>
          <w:rFonts w:hint="eastAsia" w:ascii="仿宋" w:hAnsi="仿宋" w:eastAsia="仿宋"/>
          <w:sz w:val="24"/>
          <w:szCs w:val="24"/>
        </w:rPr>
        <w:t>墨水书写或打印，因字迹潦草或表达不清所引起的后果由参与人自负。</w:t>
      </w:r>
    </w:p>
    <w:p w14:paraId="56C31B69">
      <w:pPr>
        <w:widowControl w:val="0"/>
        <w:numPr>
          <w:ilvl w:val="1"/>
          <w:numId w:val="2"/>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14:paraId="527F7EED">
      <w:pPr>
        <w:widowControl w:val="0"/>
        <w:numPr>
          <w:ilvl w:val="1"/>
          <w:numId w:val="2"/>
        </w:numPr>
        <w:spacing w:after="0" w:line="500" w:lineRule="exact"/>
        <w:rPr>
          <w:rFonts w:ascii="仿宋" w:hAnsi="仿宋" w:eastAsia="仿宋"/>
          <w:sz w:val="24"/>
          <w:szCs w:val="24"/>
        </w:rPr>
      </w:pPr>
      <w:r>
        <w:rPr>
          <w:rFonts w:hint="eastAsia" w:ascii="仿宋" w:hAnsi="仿宋" w:eastAsia="仿宋"/>
          <w:sz w:val="24"/>
          <w:szCs w:val="24"/>
        </w:rPr>
        <w:t>一个参与人只能提交一个报价响应文件，本项目不接受联合体报价。</w:t>
      </w:r>
    </w:p>
    <w:p w14:paraId="17FE4ED2">
      <w:pPr>
        <w:spacing w:after="0" w:line="500" w:lineRule="exact"/>
        <w:ind w:firstLine="364" w:firstLineChars="152"/>
        <w:jc w:val="left"/>
        <w:rPr>
          <w:rFonts w:hint="eastAsia" w:ascii="仿宋" w:hAnsi="仿宋" w:eastAsia="仿宋"/>
          <w:color w:val="auto"/>
          <w:sz w:val="24"/>
          <w:szCs w:val="24"/>
        </w:rPr>
      </w:pPr>
      <w:r>
        <w:rPr>
          <w:rFonts w:hint="eastAsia" w:ascii="仿宋" w:hAnsi="仿宋" w:eastAsia="仿宋"/>
          <w:color w:val="auto"/>
          <w:sz w:val="24"/>
          <w:szCs w:val="24"/>
        </w:rPr>
        <w:t>三、</w:t>
      </w:r>
      <w:r>
        <w:rPr>
          <w:rFonts w:hint="eastAsia" w:ascii="仿宋" w:hAnsi="仿宋" w:eastAsia="仿宋"/>
          <w:color w:val="auto"/>
          <w:sz w:val="24"/>
          <w:szCs w:val="24"/>
          <w:lang w:val="en-US" w:eastAsia="zh-CN"/>
        </w:rPr>
        <w:t>售后</w:t>
      </w:r>
      <w:r>
        <w:rPr>
          <w:rFonts w:hint="eastAsia" w:ascii="仿宋" w:hAnsi="仿宋" w:eastAsia="仿宋"/>
          <w:color w:val="auto"/>
          <w:sz w:val="24"/>
          <w:szCs w:val="24"/>
        </w:rPr>
        <w:t>及服务要求</w:t>
      </w:r>
    </w:p>
    <w:p w14:paraId="028CF7AA">
      <w:pPr>
        <w:keepNext w:val="0"/>
        <w:keepLines w:val="0"/>
        <w:pageBreakBefore w:val="0"/>
        <w:widowControl w:val="0"/>
        <w:numPr>
          <w:ilvl w:val="0"/>
          <w:numId w:val="3"/>
        </w:numPr>
        <w:kinsoku/>
        <w:wordWrap/>
        <w:overflowPunct/>
        <w:topLinePunct w:val="0"/>
        <w:autoSpaceDE/>
        <w:autoSpaceDN/>
        <w:bidi w:val="0"/>
        <w:adjustRightInd/>
        <w:snapToGrid/>
        <w:spacing w:after="0" w:line="500" w:lineRule="exact"/>
        <w:ind w:left="1305" w:leftChars="400" w:hanging="425" w:firstLineChars="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质保期</w:t>
      </w:r>
      <w:r>
        <w:rPr>
          <w:rFonts w:hint="eastAsia" w:ascii="仿宋" w:hAnsi="仿宋" w:eastAsia="仿宋"/>
          <w:color w:val="auto"/>
          <w:sz w:val="24"/>
          <w:szCs w:val="24"/>
          <w:highlight w:val="none"/>
          <w:lang w:val="en-US" w:eastAsia="zh-CN"/>
        </w:rPr>
        <w:t>限</w:t>
      </w:r>
      <w:r>
        <w:rPr>
          <w:rFonts w:hint="eastAsia" w:ascii="仿宋" w:hAnsi="仿宋" w:eastAsia="仿宋"/>
          <w:color w:val="auto"/>
          <w:sz w:val="24"/>
          <w:szCs w:val="24"/>
          <w:highlight w:val="none"/>
        </w:rPr>
        <w:t>；</w:t>
      </w:r>
    </w:p>
    <w:p w14:paraId="74BA61CD">
      <w:pPr>
        <w:keepNext w:val="0"/>
        <w:keepLines w:val="0"/>
        <w:pageBreakBefore w:val="0"/>
        <w:widowControl w:val="0"/>
        <w:numPr>
          <w:ilvl w:val="0"/>
          <w:numId w:val="3"/>
        </w:numPr>
        <w:kinsoku/>
        <w:wordWrap/>
        <w:overflowPunct/>
        <w:topLinePunct w:val="0"/>
        <w:autoSpaceDE/>
        <w:autoSpaceDN/>
        <w:bidi w:val="0"/>
        <w:adjustRightInd/>
        <w:snapToGrid/>
        <w:spacing w:after="0" w:line="500" w:lineRule="exact"/>
        <w:ind w:left="1305" w:leftChars="400" w:hanging="425" w:firstLineChars="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应急</w:t>
      </w:r>
      <w:r>
        <w:rPr>
          <w:rFonts w:hint="eastAsia" w:ascii="仿宋" w:hAnsi="仿宋" w:eastAsia="仿宋"/>
          <w:color w:val="auto"/>
          <w:sz w:val="24"/>
          <w:szCs w:val="24"/>
          <w:highlight w:val="none"/>
          <w:lang w:val="en-US" w:eastAsia="zh-CN"/>
        </w:rPr>
        <w:t>维修更换</w:t>
      </w:r>
      <w:r>
        <w:rPr>
          <w:rFonts w:hint="eastAsia" w:ascii="仿宋" w:hAnsi="仿宋" w:eastAsia="仿宋"/>
          <w:color w:val="auto"/>
          <w:sz w:val="24"/>
          <w:szCs w:val="24"/>
          <w:highlight w:val="none"/>
        </w:rPr>
        <w:t>时间安排</w:t>
      </w:r>
      <w:r>
        <w:rPr>
          <w:rFonts w:hint="eastAsia" w:ascii="仿宋" w:hAnsi="仿宋" w:eastAsia="仿宋"/>
          <w:color w:val="auto"/>
          <w:sz w:val="24"/>
          <w:szCs w:val="24"/>
          <w:highlight w:val="none"/>
          <w:lang w:eastAsia="zh-CN"/>
        </w:rPr>
        <w:t>；</w:t>
      </w:r>
    </w:p>
    <w:p w14:paraId="5D6D3345">
      <w:pPr>
        <w:keepNext w:val="0"/>
        <w:keepLines w:val="0"/>
        <w:pageBreakBefore w:val="0"/>
        <w:widowControl w:val="0"/>
        <w:numPr>
          <w:ilvl w:val="0"/>
          <w:numId w:val="3"/>
        </w:numPr>
        <w:kinsoku/>
        <w:wordWrap/>
        <w:overflowPunct/>
        <w:topLinePunct w:val="0"/>
        <w:autoSpaceDE/>
        <w:autoSpaceDN/>
        <w:bidi w:val="0"/>
        <w:adjustRightInd/>
        <w:snapToGrid/>
        <w:spacing w:after="0" w:line="500" w:lineRule="exact"/>
        <w:ind w:left="1305" w:leftChars="400" w:hanging="425" w:firstLineChars="0"/>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售后</w:t>
      </w:r>
      <w:r>
        <w:rPr>
          <w:rFonts w:hint="eastAsia" w:ascii="仿宋" w:hAnsi="仿宋" w:eastAsia="仿宋"/>
          <w:color w:val="auto"/>
          <w:sz w:val="24"/>
          <w:szCs w:val="24"/>
          <w:highlight w:val="none"/>
        </w:rPr>
        <w:t>联系电话及联系人员</w:t>
      </w:r>
      <w:r>
        <w:rPr>
          <w:rFonts w:hint="eastAsia" w:ascii="仿宋" w:hAnsi="仿宋" w:eastAsia="仿宋"/>
          <w:color w:val="auto"/>
          <w:sz w:val="24"/>
          <w:szCs w:val="24"/>
          <w:highlight w:val="none"/>
          <w:lang w:eastAsia="zh-CN"/>
        </w:rPr>
        <w:t>；</w:t>
      </w:r>
    </w:p>
    <w:p w14:paraId="28678D63">
      <w:pPr>
        <w:spacing w:after="0" w:line="500" w:lineRule="exact"/>
        <w:ind w:firstLine="364" w:firstLineChars="152"/>
        <w:jc w:val="left"/>
        <w:rPr>
          <w:rFonts w:ascii="仿宋" w:hAnsi="仿宋" w:eastAsia="仿宋"/>
          <w:color w:val="auto"/>
          <w:sz w:val="24"/>
          <w:szCs w:val="24"/>
        </w:rPr>
      </w:pPr>
      <w:r>
        <w:rPr>
          <w:rFonts w:hint="eastAsia" w:ascii="仿宋" w:hAnsi="仿宋" w:eastAsia="仿宋"/>
          <w:color w:val="auto"/>
          <w:sz w:val="24"/>
          <w:szCs w:val="24"/>
        </w:rPr>
        <w:t>四、确定成交参与人标准及原则：</w:t>
      </w:r>
    </w:p>
    <w:p w14:paraId="0C1F1BE8">
      <w:pPr>
        <w:pStyle w:val="55"/>
        <w:numPr>
          <w:ilvl w:val="0"/>
          <w:numId w:val="4"/>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14:paraId="0695B174">
      <w:pPr>
        <w:pStyle w:val="55"/>
        <w:numPr>
          <w:ilvl w:val="0"/>
          <w:numId w:val="4"/>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参与人所投</w:t>
      </w:r>
      <w:r>
        <w:rPr>
          <w:rFonts w:hint="eastAsia" w:ascii="仿宋" w:hAnsi="仿宋" w:eastAsia="仿宋"/>
          <w:color w:val="auto"/>
          <w:sz w:val="24"/>
          <w:szCs w:val="24"/>
          <w:lang w:val="en-US" w:eastAsia="zh-CN"/>
        </w:rPr>
        <w:t>产</w:t>
      </w:r>
      <w:r>
        <w:rPr>
          <w:rFonts w:hint="eastAsia" w:ascii="仿宋" w:hAnsi="仿宋" w:eastAsia="仿宋"/>
          <w:color w:val="auto"/>
          <w:sz w:val="24"/>
          <w:szCs w:val="24"/>
        </w:rPr>
        <w:t>品符合需求、质量和服务等的要求</w:t>
      </w:r>
      <w:r>
        <w:rPr>
          <w:rFonts w:hint="eastAsia" w:ascii="仿宋" w:hAnsi="仿宋" w:eastAsia="仿宋"/>
          <w:color w:val="auto"/>
          <w:sz w:val="24"/>
          <w:szCs w:val="24"/>
          <w:lang w:eastAsia="zh-CN"/>
        </w:rPr>
        <w:t>，</w:t>
      </w:r>
      <w:r>
        <w:rPr>
          <w:rFonts w:hint="eastAsia" w:ascii="仿宋" w:hAnsi="仿宋" w:eastAsia="仿宋"/>
          <w:color w:val="auto"/>
          <w:sz w:val="24"/>
          <w:szCs w:val="24"/>
        </w:rPr>
        <w:t>经过磋商所报价格为合理价格的参与人为成交参与人。</w:t>
      </w:r>
    </w:p>
    <w:p w14:paraId="33CA7938">
      <w:pPr>
        <w:pStyle w:val="55"/>
        <w:numPr>
          <w:ilvl w:val="0"/>
          <w:numId w:val="4"/>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最低报价不作为成交的保证。</w:t>
      </w:r>
    </w:p>
    <w:p w14:paraId="6D44FE67">
      <w:pPr>
        <w:pStyle w:val="55"/>
        <w:spacing w:after="0" w:line="500" w:lineRule="exact"/>
        <w:ind w:left="0" w:leftChars="0" w:firstLine="0" w:firstLineChars="0"/>
        <w:jc w:val="both"/>
        <w:rPr>
          <w:rFonts w:hint="eastAsia" w:ascii="仿宋" w:hAnsi="仿宋" w:eastAsia="仿宋"/>
          <w:b/>
          <w:color w:val="auto"/>
          <w:sz w:val="44"/>
          <w:szCs w:val="44"/>
          <w:highlight w:val="none"/>
        </w:rPr>
      </w:pPr>
      <w:r>
        <w:rPr>
          <w:rFonts w:ascii="仿宋" w:hAnsi="仿宋" w:eastAsia="仿宋"/>
          <w:color w:val="auto"/>
          <w:sz w:val="28"/>
          <w:szCs w:val="28"/>
        </w:rPr>
        <w:br w:type="page"/>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highlight w:val="none"/>
          <w:lang w:val="en-US" w:eastAsia="zh-CN"/>
        </w:rPr>
        <w:t xml:space="preserve">               </w:t>
      </w:r>
      <w:r>
        <w:rPr>
          <w:rFonts w:hint="eastAsia" w:ascii="仿宋" w:hAnsi="仿宋" w:eastAsia="仿宋"/>
          <w:b/>
          <w:color w:val="auto"/>
          <w:sz w:val="44"/>
          <w:szCs w:val="44"/>
          <w:highlight w:val="none"/>
        </w:rPr>
        <w:t>公开询价货物一览表</w:t>
      </w:r>
      <w:bookmarkEnd w:id="0"/>
    </w:p>
    <w:p w14:paraId="1CCBC3BA">
      <w:pPr>
        <w:pStyle w:val="55"/>
        <w:spacing w:after="0" w:line="500" w:lineRule="exact"/>
        <w:ind w:left="0" w:leftChars="0" w:firstLine="0" w:firstLineChars="0"/>
        <w:jc w:val="right"/>
        <w:rPr>
          <w:rFonts w:hint="eastAsia" w:ascii="仿宋" w:hAnsi="仿宋" w:eastAsia="仿宋"/>
          <w:b/>
          <w:color w:val="auto"/>
          <w:sz w:val="44"/>
          <w:szCs w:val="44"/>
          <w:highlight w:val="none"/>
        </w:rPr>
      </w:pPr>
      <w:r>
        <w:rPr>
          <w:rFonts w:hint="eastAsia" w:asciiTheme="minorEastAsia" w:hAnsiTheme="minorEastAsia" w:eastAsiaTheme="minorEastAsia" w:cstheme="minorEastAsia"/>
          <w:b/>
          <w:color w:val="auto"/>
          <w:sz w:val="24"/>
          <w:szCs w:val="24"/>
          <w:lang w:val="en-US" w:eastAsia="zh-CN"/>
        </w:rPr>
        <w:t>单位：元</w:t>
      </w:r>
    </w:p>
    <w:tbl>
      <w:tblPr>
        <w:tblStyle w:val="24"/>
        <w:tblW w:w="97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099"/>
        <w:gridCol w:w="3436"/>
        <w:gridCol w:w="532"/>
        <w:gridCol w:w="559"/>
        <w:gridCol w:w="1268"/>
        <w:gridCol w:w="1186"/>
        <w:gridCol w:w="1010"/>
      </w:tblGrid>
      <w:tr w14:paraId="0AA41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5"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1995236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00663AD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sz w:val="21"/>
                <w:szCs w:val="21"/>
              </w:rPr>
              <w:t>货物名称</w:t>
            </w:r>
          </w:p>
        </w:tc>
        <w:tc>
          <w:tcPr>
            <w:tcW w:w="3436" w:type="dxa"/>
            <w:tcBorders>
              <w:top w:val="single" w:color="000000" w:sz="4" w:space="0"/>
              <w:left w:val="single" w:color="000000" w:sz="4" w:space="0"/>
              <w:bottom w:val="single" w:color="000000" w:sz="4" w:space="0"/>
              <w:right w:val="single" w:color="000000" w:sz="4" w:space="0"/>
            </w:tcBorders>
            <w:noWrap/>
            <w:vAlign w:val="center"/>
          </w:tcPr>
          <w:p w14:paraId="0BFCBA0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rPr>
            </w:pPr>
            <w:r>
              <w:rPr>
                <w:rFonts w:hint="eastAsia" w:ascii="仿宋" w:hAnsi="仿宋" w:eastAsia="仿宋" w:cs="仿宋"/>
                <w:b/>
                <w:bCs/>
                <w:i w:val="0"/>
                <w:iCs w:val="0"/>
                <w:color w:val="000000"/>
                <w:kern w:val="0"/>
                <w:sz w:val="22"/>
                <w:szCs w:val="22"/>
                <w:u w:val="none"/>
                <w:lang w:val="en-US" w:eastAsia="zh-CN" w:bidi="ar"/>
              </w:rPr>
              <w:t>规格/技术参数</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25B0D85A">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59" w:type="dxa"/>
            <w:tcBorders>
              <w:top w:val="single" w:color="000000" w:sz="4" w:space="0"/>
              <w:left w:val="single" w:color="000000" w:sz="4" w:space="0"/>
              <w:bottom w:val="single" w:color="000000" w:sz="4" w:space="0"/>
              <w:right w:val="single" w:color="000000" w:sz="4" w:space="0"/>
            </w:tcBorders>
            <w:noWrap/>
            <w:vAlign w:val="center"/>
          </w:tcPr>
          <w:p w14:paraId="7509E98B">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023B584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含税单价</w:t>
            </w: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3E8BA6CD">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金额</w:t>
            </w: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1BDD1C42">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lang w:val="en-US" w:eastAsia="zh-CN" w:bidi="ar-SA"/>
              </w:rPr>
            </w:pPr>
            <w:r>
              <w:rPr>
                <w:rFonts w:hint="eastAsia" w:ascii="仿宋" w:hAnsi="仿宋" w:eastAsia="仿宋" w:cs="仿宋"/>
                <w:b/>
                <w:bCs/>
                <w:i w:val="0"/>
                <w:iCs w:val="0"/>
                <w:color w:val="000000"/>
                <w:kern w:val="0"/>
                <w:sz w:val="22"/>
                <w:szCs w:val="22"/>
                <w:u w:val="none"/>
                <w:lang w:val="en-US" w:eastAsia="zh-CN" w:bidi="ar"/>
              </w:rPr>
              <w:t>备注</w:t>
            </w:r>
          </w:p>
        </w:tc>
      </w:tr>
      <w:tr w14:paraId="55A1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8"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0986B0C4">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16E7E254">
            <w:pPr>
              <w:spacing w:line="360" w:lineRule="exact"/>
              <w:jc w:val="left"/>
              <w:rPr>
                <w:rFonts w:hint="eastAsia" w:ascii="仿宋" w:hAnsi="仿宋" w:eastAsia="仿宋" w:cs="宋体"/>
                <w:sz w:val="21"/>
                <w:szCs w:val="21"/>
                <w:lang w:val="en-US" w:eastAsia="zh-CN"/>
              </w:rPr>
            </w:pPr>
            <w:r>
              <w:rPr>
                <w:rFonts w:hint="eastAsia" w:ascii="仿宋" w:hAnsi="仿宋" w:eastAsia="仿宋" w:cs="宋体"/>
                <w:sz w:val="21"/>
                <w:szCs w:val="21"/>
                <w:lang w:val="en-US" w:eastAsia="zh-CN"/>
              </w:rPr>
              <w:t>自动体外</w:t>
            </w:r>
            <w:r>
              <w:rPr>
                <w:rFonts w:hint="eastAsia" w:ascii="仿宋" w:hAnsi="仿宋" w:eastAsia="仿宋" w:cs="宋体"/>
                <w:sz w:val="21"/>
                <w:szCs w:val="21"/>
                <w:lang w:eastAsia="zh-CN"/>
              </w:rPr>
              <w:t>自动体外除颤仪</w:t>
            </w:r>
          </w:p>
        </w:tc>
        <w:tc>
          <w:tcPr>
            <w:tcW w:w="3436" w:type="dxa"/>
            <w:tcBorders>
              <w:top w:val="single" w:color="000000" w:sz="4" w:space="0"/>
              <w:left w:val="single" w:color="000000" w:sz="4" w:space="0"/>
              <w:bottom w:val="single" w:color="000000" w:sz="4" w:space="0"/>
              <w:right w:val="single" w:color="000000" w:sz="4" w:space="0"/>
            </w:tcBorders>
            <w:noWrap/>
            <w:vAlign w:val="center"/>
          </w:tcPr>
          <w:p w14:paraId="5EF77306">
            <w:pPr>
              <w:spacing w:line="360" w:lineRule="exact"/>
              <w:jc w:val="left"/>
              <w:rPr>
                <w:rFonts w:hint="eastAsia" w:ascii="仿宋" w:hAnsi="仿宋" w:eastAsia="仿宋" w:cs="宋体"/>
                <w:sz w:val="21"/>
                <w:szCs w:val="21"/>
              </w:rPr>
            </w:pPr>
            <w:r>
              <w:rPr>
                <w:rFonts w:hint="eastAsia" w:ascii="仿宋" w:hAnsi="仿宋" w:eastAsia="仿宋" w:cs="宋体"/>
                <w:sz w:val="21"/>
                <w:szCs w:val="21"/>
              </w:rPr>
              <w:t>1.1物理规格/性能</w:t>
            </w:r>
          </w:p>
          <w:p w14:paraId="529443F3">
            <w:pPr>
              <w:spacing w:line="360" w:lineRule="exact"/>
              <w:jc w:val="left"/>
              <w:rPr>
                <w:rFonts w:hint="eastAsia" w:ascii="仿宋" w:hAnsi="仿宋" w:eastAsia="仿宋" w:cs="宋体"/>
                <w:sz w:val="21"/>
                <w:szCs w:val="21"/>
              </w:rPr>
            </w:pPr>
            <w:r>
              <w:rPr>
                <w:rFonts w:hint="eastAsia" w:ascii="仿宋" w:hAnsi="仿宋" w:eastAsia="仿宋" w:cs="宋体"/>
                <w:sz w:val="21"/>
                <w:szCs w:val="21"/>
              </w:rPr>
              <w:t>1.1整机重量（含电池）≤</w:t>
            </w:r>
            <w:r>
              <w:rPr>
                <w:rFonts w:hint="eastAsia" w:ascii="仿宋" w:hAnsi="仿宋" w:eastAsia="仿宋" w:cs="宋体"/>
                <w:sz w:val="21"/>
                <w:szCs w:val="21"/>
                <w:lang w:val="en-US" w:eastAsia="zh-CN"/>
              </w:rPr>
              <w:t>3</w:t>
            </w:r>
            <w:r>
              <w:rPr>
                <w:rFonts w:hint="eastAsia" w:ascii="仿宋" w:hAnsi="仿宋" w:eastAsia="仿宋" w:cs="宋体"/>
                <w:sz w:val="21"/>
                <w:szCs w:val="21"/>
              </w:rPr>
              <w:t>kg</w:t>
            </w:r>
          </w:p>
          <w:p w14:paraId="7C297603">
            <w:pPr>
              <w:spacing w:line="360" w:lineRule="exact"/>
              <w:jc w:val="left"/>
              <w:rPr>
                <w:rFonts w:hint="eastAsia" w:ascii="仿宋" w:hAnsi="仿宋" w:eastAsia="仿宋" w:cs="宋体"/>
                <w:sz w:val="21"/>
                <w:szCs w:val="21"/>
              </w:rPr>
            </w:pPr>
            <w:r>
              <w:rPr>
                <w:rFonts w:hint="eastAsia" w:ascii="仿宋" w:hAnsi="仿宋" w:eastAsia="仿宋" w:cs="宋体"/>
                <w:sz w:val="21"/>
                <w:szCs w:val="21"/>
              </w:rPr>
              <w:t>1.2设备具备便携把手，具备高便携性</w:t>
            </w:r>
          </w:p>
          <w:p w14:paraId="09E1E550">
            <w:pPr>
              <w:spacing w:line="360" w:lineRule="exact"/>
              <w:jc w:val="left"/>
              <w:rPr>
                <w:rFonts w:hint="eastAsia" w:ascii="仿宋" w:hAnsi="仿宋" w:eastAsia="仿宋" w:cs="宋体"/>
                <w:sz w:val="21"/>
                <w:szCs w:val="21"/>
              </w:rPr>
            </w:pPr>
            <w:r>
              <w:rPr>
                <w:rFonts w:hint="eastAsia" w:ascii="仿宋" w:hAnsi="仿宋" w:eastAsia="仿宋" w:cs="宋体"/>
                <w:sz w:val="21"/>
                <w:szCs w:val="21"/>
              </w:rPr>
              <w:t>1.3抗冲击/跌落性能：具备优异的抗冲击/跌落性能，机器六面均可承受≥1.5 m跌落冲击</w:t>
            </w:r>
          </w:p>
          <w:p w14:paraId="314C841D">
            <w:pPr>
              <w:spacing w:line="360" w:lineRule="exact"/>
              <w:jc w:val="left"/>
              <w:rPr>
                <w:rFonts w:hint="eastAsia" w:ascii="仿宋" w:hAnsi="仿宋" w:eastAsia="仿宋" w:cs="宋体"/>
                <w:sz w:val="21"/>
                <w:szCs w:val="21"/>
              </w:rPr>
            </w:pPr>
            <w:r>
              <w:rPr>
                <w:rFonts w:hint="eastAsia" w:ascii="仿宋" w:hAnsi="仿宋" w:eastAsia="仿宋" w:cs="宋体"/>
                <w:sz w:val="21"/>
                <w:szCs w:val="21"/>
              </w:rPr>
              <w:t>1.4防尘防水级别：设备具有良好的防尘防水设计，防尘防水级别IP55</w:t>
            </w:r>
          </w:p>
          <w:p w14:paraId="282D6796">
            <w:pPr>
              <w:spacing w:line="360" w:lineRule="exact"/>
              <w:jc w:val="left"/>
              <w:rPr>
                <w:rFonts w:hint="eastAsia" w:ascii="仿宋" w:hAnsi="仿宋" w:eastAsia="仿宋" w:cs="宋体"/>
                <w:sz w:val="21"/>
                <w:szCs w:val="21"/>
              </w:rPr>
            </w:pPr>
            <w:r>
              <w:rPr>
                <w:rFonts w:hint="eastAsia" w:ascii="仿宋" w:hAnsi="仿宋" w:eastAsia="仿宋" w:cs="宋体"/>
                <w:sz w:val="21"/>
                <w:szCs w:val="21"/>
              </w:rPr>
              <w:t>1.5工作温度范围至少满足 -5ºC ～ 50ºC，且从室温环境下进入-20ºC 环境后，至少能工作60分钟。提供说明书等证明文件。</w:t>
            </w:r>
          </w:p>
          <w:p w14:paraId="0D6D7E8D">
            <w:pPr>
              <w:spacing w:line="360" w:lineRule="exact"/>
              <w:jc w:val="left"/>
              <w:rPr>
                <w:rFonts w:hint="eastAsia" w:ascii="仿宋" w:hAnsi="仿宋" w:eastAsia="仿宋" w:cs="宋体"/>
                <w:sz w:val="21"/>
                <w:szCs w:val="21"/>
              </w:rPr>
            </w:pPr>
            <w:r>
              <w:rPr>
                <w:rFonts w:hint="eastAsia" w:ascii="仿宋" w:hAnsi="仿宋" w:eastAsia="仿宋" w:cs="宋体"/>
                <w:sz w:val="21"/>
                <w:szCs w:val="21"/>
              </w:rPr>
              <w:t>1.6工作湿度范围至少满足 5% ～ 95% 非冷凝。</w:t>
            </w:r>
          </w:p>
          <w:p w14:paraId="350CEA73">
            <w:pPr>
              <w:spacing w:line="360" w:lineRule="exact"/>
              <w:jc w:val="left"/>
              <w:rPr>
                <w:rFonts w:hint="eastAsia" w:ascii="仿宋" w:hAnsi="仿宋" w:eastAsia="仿宋" w:cs="宋体"/>
                <w:sz w:val="21"/>
                <w:szCs w:val="21"/>
              </w:rPr>
            </w:pPr>
            <w:r>
              <w:rPr>
                <w:rFonts w:hint="eastAsia" w:ascii="仿宋" w:hAnsi="仿宋" w:eastAsia="仿宋" w:cs="宋体"/>
                <w:sz w:val="21"/>
                <w:szCs w:val="21"/>
              </w:rPr>
              <w:t>1.2除颤性能</w:t>
            </w:r>
          </w:p>
          <w:p w14:paraId="7F097178">
            <w:pPr>
              <w:spacing w:line="360" w:lineRule="exact"/>
              <w:jc w:val="left"/>
              <w:rPr>
                <w:rFonts w:hint="eastAsia" w:ascii="仿宋" w:hAnsi="仿宋" w:eastAsia="仿宋" w:cs="宋体"/>
                <w:sz w:val="21"/>
                <w:szCs w:val="21"/>
              </w:rPr>
            </w:pPr>
            <w:r>
              <w:rPr>
                <w:rFonts w:hint="eastAsia" w:ascii="仿宋" w:hAnsi="仿宋" w:eastAsia="仿宋" w:cs="宋体"/>
                <w:sz w:val="21"/>
                <w:szCs w:val="21"/>
              </w:rPr>
              <w:t>2.1采用双相波技术，双相指数截断（BTE）波形，波形参数可根据病人阻抗进行自动补偿</w:t>
            </w:r>
          </w:p>
          <w:p w14:paraId="1BB7B325">
            <w:pPr>
              <w:spacing w:line="360" w:lineRule="exact"/>
              <w:jc w:val="left"/>
              <w:rPr>
                <w:rFonts w:hint="eastAsia" w:ascii="仿宋" w:hAnsi="仿宋" w:eastAsia="仿宋" w:cs="宋体"/>
                <w:sz w:val="21"/>
                <w:szCs w:val="21"/>
              </w:rPr>
            </w:pPr>
            <w:r>
              <w:rPr>
                <w:rFonts w:hint="eastAsia" w:ascii="仿宋" w:hAnsi="仿宋" w:eastAsia="仿宋" w:cs="宋体"/>
                <w:sz w:val="21"/>
                <w:szCs w:val="21"/>
              </w:rPr>
              <w:t>2.2输出能量：成人最大能量可支持360J</w:t>
            </w:r>
          </w:p>
          <w:p w14:paraId="6F68D08A">
            <w:pPr>
              <w:spacing w:line="360" w:lineRule="exact"/>
              <w:jc w:val="left"/>
              <w:rPr>
                <w:rFonts w:hint="eastAsia" w:ascii="仿宋" w:hAnsi="仿宋" w:eastAsia="仿宋" w:cs="宋体"/>
                <w:sz w:val="21"/>
                <w:szCs w:val="21"/>
              </w:rPr>
            </w:pPr>
            <w:r>
              <w:rPr>
                <w:rFonts w:hint="eastAsia" w:ascii="仿宋" w:hAnsi="仿宋" w:eastAsia="仿宋" w:cs="宋体"/>
                <w:sz w:val="21"/>
                <w:szCs w:val="21"/>
              </w:rPr>
              <w:t>2.3从开机到200J放电准备就绪用时＜8.5s</w:t>
            </w:r>
          </w:p>
          <w:p w14:paraId="2651AFDE">
            <w:pPr>
              <w:spacing w:line="360" w:lineRule="exact"/>
              <w:jc w:val="left"/>
              <w:rPr>
                <w:rFonts w:hint="eastAsia" w:ascii="仿宋" w:hAnsi="仿宋" w:eastAsia="仿宋" w:cs="宋体"/>
                <w:sz w:val="21"/>
                <w:szCs w:val="21"/>
              </w:rPr>
            </w:pPr>
            <w:r>
              <w:rPr>
                <w:rFonts w:hint="eastAsia" w:ascii="仿宋" w:hAnsi="仿宋" w:eastAsia="仿宋" w:cs="宋体"/>
                <w:sz w:val="21"/>
                <w:szCs w:val="21"/>
              </w:rPr>
              <w:t>1.3除颤电极片</w:t>
            </w:r>
          </w:p>
          <w:p w14:paraId="3BD7B508">
            <w:pPr>
              <w:spacing w:line="360" w:lineRule="exact"/>
              <w:jc w:val="left"/>
              <w:rPr>
                <w:rFonts w:hint="eastAsia" w:ascii="仿宋" w:hAnsi="仿宋" w:eastAsia="仿宋" w:cs="宋体"/>
                <w:sz w:val="21"/>
                <w:szCs w:val="21"/>
              </w:rPr>
            </w:pPr>
            <w:r>
              <w:rPr>
                <w:rFonts w:hint="eastAsia" w:ascii="仿宋" w:hAnsi="仿宋" w:eastAsia="仿宋" w:cs="宋体"/>
                <w:sz w:val="21"/>
                <w:szCs w:val="21"/>
              </w:rPr>
              <w:t>3.1类型：提供与机器配套的电极片，要有明显的指示粘贴部位标记，防止粘贴错误，粘贴无效时有语音提示。备用状态时电极片不可裸露，取用AED过程中不得散落。</w:t>
            </w:r>
          </w:p>
          <w:p w14:paraId="0DCE8395">
            <w:pPr>
              <w:spacing w:line="360" w:lineRule="exact"/>
              <w:jc w:val="left"/>
              <w:rPr>
                <w:rFonts w:hint="eastAsia" w:ascii="仿宋" w:hAnsi="仿宋" w:eastAsia="仿宋" w:cs="宋体"/>
                <w:sz w:val="21"/>
                <w:szCs w:val="21"/>
              </w:rPr>
            </w:pPr>
            <w:r>
              <w:rPr>
                <w:rFonts w:hint="eastAsia" w:ascii="仿宋" w:hAnsi="仿宋" w:eastAsia="仿宋" w:cs="宋体"/>
                <w:sz w:val="21"/>
                <w:szCs w:val="21"/>
              </w:rPr>
              <w:t>3.2</w:t>
            </w:r>
            <w:r>
              <w:rPr>
                <w:rFonts w:hint="eastAsia" w:ascii="仿宋" w:hAnsi="仿宋" w:eastAsia="仿宋" w:cs="宋体"/>
                <w:sz w:val="21"/>
                <w:szCs w:val="21"/>
                <w:lang w:val="en-US" w:eastAsia="zh-CN"/>
              </w:rPr>
              <w:t>提供的</w:t>
            </w:r>
            <w:r>
              <w:rPr>
                <w:rFonts w:hint="eastAsia" w:ascii="仿宋" w:hAnsi="仿宋" w:eastAsia="仿宋" w:cs="宋体"/>
                <w:sz w:val="21"/>
                <w:szCs w:val="21"/>
              </w:rPr>
              <w:t>一次性电极片有效期≥60个月。</w:t>
            </w:r>
          </w:p>
          <w:p w14:paraId="76CC815A">
            <w:pPr>
              <w:spacing w:line="360" w:lineRule="exact"/>
              <w:jc w:val="left"/>
              <w:rPr>
                <w:rFonts w:hint="eastAsia" w:ascii="仿宋" w:hAnsi="仿宋" w:eastAsia="仿宋" w:cs="宋体"/>
                <w:sz w:val="21"/>
                <w:szCs w:val="21"/>
                <w:lang w:eastAsia="zh-CN"/>
              </w:rPr>
            </w:pPr>
            <w:r>
              <w:rPr>
                <w:rFonts w:hint="eastAsia" w:ascii="仿宋" w:hAnsi="仿宋" w:eastAsia="仿宋" w:cs="宋体"/>
                <w:sz w:val="21"/>
                <w:szCs w:val="21"/>
              </w:rPr>
              <w:t>3.3在待机状态，电极片与主机预先连接</w:t>
            </w:r>
            <w:r>
              <w:rPr>
                <w:rFonts w:hint="eastAsia" w:ascii="仿宋" w:hAnsi="仿宋" w:eastAsia="仿宋" w:cs="宋体"/>
                <w:sz w:val="21"/>
                <w:szCs w:val="21"/>
                <w:lang w:eastAsia="zh-CN"/>
              </w:rPr>
              <w:t>。</w:t>
            </w:r>
          </w:p>
          <w:p w14:paraId="0AD62358">
            <w:pPr>
              <w:spacing w:line="360" w:lineRule="exact"/>
              <w:jc w:val="left"/>
              <w:rPr>
                <w:rFonts w:hint="eastAsia"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eastAsia="zh-CN"/>
              </w:rPr>
              <w:t>4</w:t>
            </w:r>
            <w:r>
              <w:rPr>
                <w:rFonts w:hint="eastAsia" w:ascii="仿宋" w:hAnsi="仿宋" w:eastAsia="仿宋" w:cs="宋体"/>
                <w:sz w:val="21"/>
                <w:szCs w:val="21"/>
              </w:rPr>
              <w:t>可自动识别成人、小儿电极片，并根据电极片类型自动选择对应的除颤能量</w:t>
            </w:r>
          </w:p>
          <w:p w14:paraId="170E028F">
            <w:pPr>
              <w:spacing w:line="360" w:lineRule="exact"/>
              <w:jc w:val="left"/>
              <w:rPr>
                <w:rFonts w:hint="eastAsia" w:ascii="仿宋" w:hAnsi="仿宋" w:eastAsia="仿宋" w:cs="宋体"/>
                <w:sz w:val="21"/>
                <w:szCs w:val="21"/>
              </w:rPr>
            </w:pPr>
            <w:r>
              <w:rPr>
                <w:rFonts w:hint="eastAsia" w:ascii="仿宋" w:hAnsi="仿宋" w:eastAsia="仿宋" w:cs="宋体"/>
                <w:sz w:val="21"/>
                <w:szCs w:val="21"/>
              </w:rPr>
              <w:t>3.</w:t>
            </w:r>
            <w:r>
              <w:rPr>
                <w:rFonts w:hint="eastAsia" w:ascii="仿宋" w:hAnsi="仿宋" w:eastAsia="仿宋" w:cs="宋体"/>
                <w:sz w:val="21"/>
                <w:szCs w:val="21"/>
                <w:lang w:val="en-US" w:eastAsia="zh-CN"/>
              </w:rPr>
              <w:t>5</w:t>
            </w:r>
            <w:r>
              <w:rPr>
                <w:rFonts w:hint="eastAsia" w:ascii="仿宋" w:hAnsi="仿宋" w:eastAsia="仿宋" w:cs="宋体"/>
                <w:sz w:val="21"/>
                <w:szCs w:val="21"/>
              </w:rPr>
              <w:t>提供智能语音播报。设备根据急救人员响应速度，智能提示急救人员除去病人的衣物、粘贴电极片。</w:t>
            </w:r>
          </w:p>
          <w:p w14:paraId="72A9DF94">
            <w:pPr>
              <w:spacing w:line="360" w:lineRule="exact"/>
              <w:jc w:val="left"/>
              <w:rPr>
                <w:rFonts w:hint="eastAsia" w:ascii="仿宋" w:hAnsi="仿宋" w:eastAsia="仿宋" w:cs="宋体"/>
                <w:sz w:val="21"/>
                <w:szCs w:val="21"/>
              </w:rPr>
            </w:pPr>
            <w:r>
              <w:rPr>
                <w:rFonts w:hint="eastAsia" w:ascii="仿宋" w:hAnsi="仿宋" w:eastAsia="仿宋" w:cs="宋体"/>
                <w:sz w:val="21"/>
                <w:szCs w:val="21"/>
              </w:rPr>
              <w:t>1.4电池</w:t>
            </w:r>
          </w:p>
          <w:p w14:paraId="0EF11D9F">
            <w:pPr>
              <w:spacing w:line="360" w:lineRule="exact"/>
              <w:jc w:val="left"/>
              <w:rPr>
                <w:rFonts w:hint="eastAsia" w:ascii="仿宋" w:hAnsi="仿宋" w:eastAsia="仿宋" w:cs="宋体"/>
                <w:sz w:val="21"/>
                <w:szCs w:val="21"/>
              </w:rPr>
            </w:pPr>
            <w:r>
              <w:rPr>
                <w:rFonts w:hint="eastAsia" w:ascii="仿宋" w:hAnsi="仿宋" w:eastAsia="仿宋" w:cs="宋体"/>
                <w:sz w:val="21"/>
                <w:szCs w:val="21"/>
              </w:rPr>
              <w:t>4.1在室温温度环境下，电池待机寿命不少于5年</w:t>
            </w:r>
          </w:p>
          <w:p w14:paraId="1C894D9E">
            <w:pPr>
              <w:spacing w:line="360" w:lineRule="exact"/>
              <w:jc w:val="left"/>
              <w:rPr>
                <w:rFonts w:hint="eastAsia" w:ascii="仿宋" w:hAnsi="仿宋" w:eastAsia="仿宋" w:cs="宋体"/>
                <w:sz w:val="21"/>
                <w:szCs w:val="21"/>
              </w:rPr>
            </w:pPr>
            <w:r>
              <w:rPr>
                <w:rFonts w:hint="eastAsia" w:ascii="仿宋" w:hAnsi="仿宋" w:eastAsia="仿宋" w:cs="宋体"/>
                <w:sz w:val="21"/>
                <w:szCs w:val="21"/>
              </w:rPr>
              <w:t>4.2一次性电池：在适合条件下，可以支持≥350次200J放电或≥200 次360J放电</w:t>
            </w:r>
          </w:p>
          <w:p w14:paraId="1BB8A300">
            <w:pPr>
              <w:spacing w:line="360" w:lineRule="exact"/>
              <w:jc w:val="left"/>
              <w:rPr>
                <w:rFonts w:hint="eastAsia" w:ascii="仿宋" w:hAnsi="仿宋" w:eastAsia="仿宋" w:cs="宋体"/>
                <w:sz w:val="21"/>
                <w:szCs w:val="21"/>
              </w:rPr>
            </w:pPr>
            <w:r>
              <w:rPr>
                <w:rFonts w:hint="eastAsia" w:ascii="仿宋" w:hAnsi="仿宋" w:eastAsia="仿宋" w:cs="宋体"/>
                <w:sz w:val="21"/>
                <w:szCs w:val="21"/>
              </w:rPr>
              <w:t>4.3低电量报警后至少还可持25分钟工作时间和至少10次200J除颤充放电</w:t>
            </w:r>
          </w:p>
          <w:p w14:paraId="376371CF">
            <w:pPr>
              <w:spacing w:line="360" w:lineRule="exact"/>
              <w:jc w:val="left"/>
              <w:rPr>
                <w:rFonts w:hint="eastAsia" w:ascii="仿宋" w:hAnsi="仿宋" w:eastAsia="仿宋" w:cs="宋体"/>
                <w:sz w:val="21"/>
                <w:szCs w:val="21"/>
              </w:rPr>
            </w:pPr>
            <w:r>
              <w:rPr>
                <w:rFonts w:hint="eastAsia" w:ascii="仿宋" w:hAnsi="仿宋" w:eastAsia="仿宋" w:cs="宋体"/>
                <w:sz w:val="21"/>
                <w:szCs w:val="21"/>
              </w:rPr>
              <w:t>1.5操作</w:t>
            </w:r>
          </w:p>
          <w:p w14:paraId="6A10427B">
            <w:pPr>
              <w:spacing w:line="360" w:lineRule="exact"/>
              <w:jc w:val="left"/>
              <w:rPr>
                <w:rFonts w:hint="eastAsia" w:ascii="仿宋" w:hAnsi="仿宋" w:eastAsia="仿宋" w:cs="宋体"/>
                <w:sz w:val="21"/>
                <w:szCs w:val="21"/>
              </w:rPr>
            </w:pPr>
            <w:r>
              <w:rPr>
                <w:rFonts w:hint="eastAsia" w:ascii="仿宋" w:hAnsi="仿宋" w:eastAsia="仿宋" w:cs="宋体"/>
                <w:sz w:val="21"/>
                <w:szCs w:val="21"/>
              </w:rPr>
              <w:t>5.</w:t>
            </w:r>
            <w:r>
              <w:rPr>
                <w:rFonts w:hint="eastAsia" w:ascii="仿宋" w:hAnsi="仿宋" w:eastAsia="仿宋" w:cs="宋体"/>
                <w:sz w:val="21"/>
                <w:szCs w:val="21"/>
                <w:lang w:val="en-US" w:eastAsia="zh-CN"/>
              </w:rPr>
              <w:t>1</w:t>
            </w:r>
            <w:r>
              <w:rPr>
                <w:rFonts w:hint="eastAsia" w:ascii="仿宋" w:hAnsi="仿宋" w:eastAsia="仿宋" w:cs="宋体"/>
                <w:sz w:val="21"/>
                <w:szCs w:val="21"/>
              </w:rPr>
              <w:t>支持成人/小儿患者类型快速一键切换，可根据病人类型自动切换提示信息、除颤能量和CPR按压模式</w:t>
            </w:r>
          </w:p>
          <w:p w14:paraId="295BD452">
            <w:pPr>
              <w:spacing w:line="360" w:lineRule="exact"/>
              <w:jc w:val="left"/>
              <w:rPr>
                <w:rFonts w:hint="eastAsia" w:ascii="仿宋" w:hAnsi="仿宋" w:eastAsia="仿宋" w:cs="宋体"/>
                <w:sz w:val="21"/>
                <w:szCs w:val="21"/>
              </w:rPr>
            </w:pPr>
            <w:r>
              <w:rPr>
                <w:rFonts w:hint="eastAsia" w:ascii="仿宋" w:hAnsi="仿宋" w:eastAsia="仿宋" w:cs="宋体"/>
                <w:sz w:val="21"/>
                <w:szCs w:val="21"/>
              </w:rPr>
              <w:t>5.</w:t>
            </w:r>
            <w:r>
              <w:rPr>
                <w:rFonts w:hint="eastAsia" w:ascii="仿宋" w:hAnsi="仿宋" w:eastAsia="仿宋" w:cs="宋体"/>
                <w:sz w:val="21"/>
                <w:szCs w:val="21"/>
                <w:lang w:val="en-US" w:eastAsia="zh-CN"/>
              </w:rPr>
              <w:t>2</w:t>
            </w:r>
            <w:r>
              <w:rPr>
                <w:rFonts w:hint="eastAsia" w:ascii="仿宋" w:hAnsi="仿宋" w:eastAsia="仿宋" w:cs="宋体"/>
                <w:sz w:val="21"/>
                <w:szCs w:val="21"/>
              </w:rPr>
              <w:t>在CPR仅按压过程中持续提供操作指导和剩余按压次数提示</w:t>
            </w:r>
          </w:p>
          <w:p w14:paraId="163485AB">
            <w:pPr>
              <w:spacing w:line="360" w:lineRule="exact"/>
              <w:jc w:val="left"/>
              <w:rPr>
                <w:rFonts w:hint="eastAsia" w:ascii="仿宋" w:hAnsi="仿宋" w:eastAsia="仿宋" w:cs="宋体"/>
                <w:sz w:val="21"/>
                <w:szCs w:val="21"/>
              </w:rPr>
            </w:pPr>
            <w:r>
              <w:rPr>
                <w:rFonts w:hint="eastAsia" w:ascii="仿宋" w:hAnsi="仿宋" w:eastAsia="仿宋" w:cs="宋体"/>
                <w:sz w:val="21"/>
                <w:szCs w:val="21"/>
              </w:rPr>
              <w:t>1.6数据传输和存储</w:t>
            </w:r>
          </w:p>
          <w:p w14:paraId="3CA2A129">
            <w:pPr>
              <w:spacing w:line="360" w:lineRule="exact"/>
              <w:jc w:val="left"/>
              <w:rPr>
                <w:rFonts w:hint="eastAsia" w:ascii="仿宋" w:hAnsi="仿宋" w:eastAsia="仿宋" w:cs="宋体"/>
                <w:sz w:val="21"/>
                <w:szCs w:val="21"/>
              </w:rPr>
            </w:pPr>
            <w:r>
              <w:rPr>
                <w:rFonts w:hint="eastAsia" w:ascii="仿宋" w:hAnsi="仿宋" w:eastAsia="仿宋" w:cs="宋体"/>
                <w:sz w:val="21"/>
                <w:szCs w:val="21"/>
              </w:rPr>
              <w:t>6.1存储容量：设备的内部存储容量不小于1GB，可存储不少于999份自检报告</w:t>
            </w:r>
          </w:p>
          <w:p w14:paraId="7CB1AE66">
            <w:pPr>
              <w:spacing w:line="360" w:lineRule="exact"/>
              <w:jc w:val="left"/>
              <w:rPr>
                <w:rFonts w:hint="eastAsia" w:ascii="仿宋" w:hAnsi="仿宋" w:eastAsia="仿宋" w:cs="宋体"/>
                <w:sz w:val="21"/>
                <w:szCs w:val="21"/>
              </w:rPr>
            </w:pPr>
            <w:r>
              <w:rPr>
                <w:rFonts w:hint="eastAsia" w:ascii="仿宋" w:hAnsi="仿宋" w:eastAsia="仿宋" w:cs="宋体"/>
                <w:sz w:val="21"/>
                <w:szCs w:val="21"/>
              </w:rPr>
              <w:t>6.2具备录音功能，可保存60分钟抢救现场录音</w:t>
            </w:r>
          </w:p>
          <w:p w14:paraId="7B6BD202">
            <w:pPr>
              <w:spacing w:line="360" w:lineRule="exact"/>
              <w:jc w:val="left"/>
              <w:rPr>
                <w:rFonts w:hint="eastAsia" w:ascii="仿宋" w:hAnsi="仿宋" w:eastAsia="仿宋" w:cs="宋体"/>
                <w:sz w:val="21"/>
                <w:szCs w:val="21"/>
              </w:rPr>
            </w:pPr>
            <w:r>
              <w:rPr>
                <w:rFonts w:hint="eastAsia" w:ascii="仿宋" w:hAnsi="仿宋" w:eastAsia="仿宋" w:cs="宋体"/>
                <w:sz w:val="21"/>
                <w:szCs w:val="21"/>
              </w:rPr>
              <w:t>6.3数据存储：可存储ECG波形数据、事件数据、录音数据、急救数据（须有急救时间、CPR 持续时间、放电次数等要素）、录音数据等</w:t>
            </w:r>
          </w:p>
          <w:p w14:paraId="39F460F7">
            <w:pPr>
              <w:spacing w:line="360" w:lineRule="exact"/>
              <w:jc w:val="left"/>
              <w:rPr>
                <w:rFonts w:hint="eastAsia" w:ascii="仿宋" w:hAnsi="仿宋" w:eastAsia="仿宋" w:cs="宋体"/>
                <w:sz w:val="21"/>
                <w:szCs w:val="21"/>
              </w:rPr>
            </w:pPr>
            <w:r>
              <w:rPr>
                <w:rFonts w:hint="eastAsia" w:ascii="仿宋" w:hAnsi="仿宋" w:eastAsia="仿宋" w:cs="宋体"/>
                <w:sz w:val="21"/>
                <w:szCs w:val="21"/>
              </w:rPr>
              <w:t>6.4支持USB接口，可通过外部USB闪存设备导出抢救记录数据</w:t>
            </w:r>
          </w:p>
          <w:p w14:paraId="2ECAFE52">
            <w:pPr>
              <w:spacing w:line="360" w:lineRule="exact"/>
              <w:jc w:val="left"/>
              <w:rPr>
                <w:rFonts w:hint="eastAsia" w:ascii="仿宋" w:hAnsi="仿宋" w:eastAsia="仿宋" w:cs="宋体"/>
                <w:sz w:val="21"/>
                <w:szCs w:val="21"/>
              </w:rPr>
            </w:pPr>
            <w:r>
              <w:rPr>
                <w:rFonts w:hint="eastAsia" w:ascii="仿宋" w:hAnsi="仿宋" w:eastAsia="仿宋" w:cs="宋体"/>
                <w:sz w:val="21"/>
                <w:szCs w:val="21"/>
              </w:rPr>
              <w:t>1.7设备维护与自检</w:t>
            </w:r>
          </w:p>
          <w:p w14:paraId="40EC799D">
            <w:pPr>
              <w:spacing w:line="360" w:lineRule="exact"/>
              <w:jc w:val="left"/>
              <w:rPr>
                <w:rFonts w:hint="eastAsia" w:ascii="仿宋" w:hAnsi="仿宋" w:eastAsia="仿宋" w:cs="宋体"/>
                <w:sz w:val="21"/>
                <w:szCs w:val="21"/>
              </w:rPr>
            </w:pPr>
            <w:r>
              <w:rPr>
                <w:rFonts w:hint="eastAsia" w:ascii="仿宋" w:hAnsi="仿宋" w:eastAsia="仿宋" w:cs="宋体"/>
                <w:sz w:val="21"/>
                <w:szCs w:val="21"/>
              </w:rPr>
              <w:t>7.1内置自检程序，自动检测电池状况，不开机可提示电池剩余电量低</w:t>
            </w:r>
          </w:p>
          <w:p w14:paraId="222A5416">
            <w:pPr>
              <w:spacing w:line="360" w:lineRule="exact"/>
              <w:jc w:val="left"/>
              <w:rPr>
                <w:rFonts w:hint="eastAsia" w:ascii="仿宋" w:hAnsi="仿宋" w:eastAsia="仿宋" w:cs="宋体"/>
                <w:sz w:val="21"/>
                <w:szCs w:val="21"/>
              </w:rPr>
            </w:pPr>
            <w:r>
              <w:rPr>
                <w:rFonts w:hint="eastAsia" w:ascii="仿宋" w:hAnsi="仿宋" w:eastAsia="仿宋" w:cs="宋体"/>
                <w:sz w:val="21"/>
                <w:szCs w:val="21"/>
              </w:rPr>
              <w:t>7.2 自检功能：具备每日、每周、每月、每季度的设备自检和用户手动自检，可及时判断机器状态是否正常。</w:t>
            </w:r>
          </w:p>
          <w:p w14:paraId="0E5C067A">
            <w:pPr>
              <w:spacing w:line="360" w:lineRule="exact"/>
              <w:jc w:val="left"/>
              <w:rPr>
                <w:rFonts w:hint="eastAsia" w:ascii="仿宋" w:hAnsi="仿宋" w:eastAsia="仿宋" w:cs="宋体"/>
                <w:sz w:val="21"/>
                <w:szCs w:val="21"/>
              </w:rPr>
            </w:pPr>
            <w:r>
              <w:rPr>
                <w:rFonts w:hint="eastAsia" w:ascii="仿宋" w:hAnsi="仿宋" w:eastAsia="仿宋" w:cs="宋体"/>
                <w:sz w:val="21"/>
                <w:szCs w:val="21"/>
              </w:rPr>
              <w:t>7.3自检反馈：根据自检结果，显示设备状态，不开机情况下可提示故障。</w:t>
            </w:r>
          </w:p>
          <w:p w14:paraId="32D73C70">
            <w:pPr>
              <w:spacing w:line="360" w:lineRule="exact"/>
              <w:jc w:val="left"/>
              <w:rPr>
                <w:rFonts w:hint="eastAsia" w:ascii="仿宋" w:hAnsi="仿宋" w:eastAsia="仿宋" w:cs="宋体"/>
                <w:sz w:val="21"/>
                <w:szCs w:val="21"/>
              </w:rPr>
            </w:pPr>
            <w:r>
              <w:rPr>
                <w:rFonts w:hint="eastAsia" w:ascii="仿宋" w:hAnsi="仿宋" w:eastAsia="仿宋" w:cs="宋体"/>
                <w:sz w:val="21"/>
                <w:szCs w:val="21"/>
              </w:rPr>
              <w:t>1.8产品技术及货源</w:t>
            </w:r>
          </w:p>
          <w:p w14:paraId="301248FA">
            <w:pPr>
              <w:spacing w:line="360" w:lineRule="exact"/>
              <w:jc w:val="left"/>
              <w:rPr>
                <w:rFonts w:hint="eastAsia" w:ascii="仿宋" w:hAnsi="仿宋" w:eastAsia="仿宋" w:cs="宋体"/>
                <w:sz w:val="21"/>
                <w:szCs w:val="21"/>
              </w:rPr>
            </w:pPr>
            <w:r>
              <w:rPr>
                <w:rFonts w:hint="eastAsia" w:ascii="仿宋" w:hAnsi="仿宋" w:eastAsia="仿宋" w:cs="宋体"/>
                <w:sz w:val="21"/>
                <w:szCs w:val="21"/>
              </w:rPr>
              <w:t>8.1投标</w:t>
            </w:r>
            <w:r>
              <w:rPr>
                <w:rFonts w:hint="eastAsia" w:ascii="仿宋" w:hAnsi="仿宋" w:eastAsia="仿宋" w:cs="宋体"/>
                <w:sz w:val="21"/>
                <w:szCs w:val="21"/>
                <w:lang w:eastAsia="zh-CN"/>
              </w:rPr>
              <w:t>产品须为</w:t>
            </w:r>
            <w:r>
              <w:rPr>
                <w:rFonts w:hint="eastAsia" w:ascii="仿宋" w:hAnsi="仿宋" w:eastAsia="仿宋" w:cs="宋体"/>
                <w:sz w:val="21"/>
                <w:szCs w:val="21"/>
              </w:rPr>
              <w:t>该品牌在国家药品监督管理局网站最新注册产品，且只接受各厂家最新产品。为确保产品稳定性，注册上市时间不得小于12个月。以国家药品监督管理局批准日期为准。</w:t>
            </w:r>
          </w:p>
          <w:p w14:paraId="57059853">
            <w:pPr>
              <w:spacing w:line="360" w:lineRule="exact"/>
              <w:jc w:val="left"/>
              <w:rPr>
                <w:rFonts w:hint="eastAsia" w:ascii="仿宋" w:hAnsi="仿宋" w:eastAsia="仿宋" w:cs="宋体"/>
                <w:sz w:val="21"/>
                <w:szCs w:val="21"/>
              </w:rPr>
            </w:pPr>
            <w:r>
              <w:rPr>
                <w:rFonts w:hint="eastAsia" w:ascii="仿宋" w:hAnsi="仿宋" w:eastAsia="仿宋" w:cs="宋体"/>
                <w:sz w:val="21"/>
                <w:szCs w:val="21"/>
              </w:rPr>
              <w:t>投标商需提供授权链完整有效的授权书。</w:t>
            </w:r>
          </w:p>
          <w:p w14:paraId="30E7E543">
            <w:pPr>
              <w:spacing w:line="360" w:lineRule="exact"/>
              <w:jc w:val="left"/>
              <w:rPr>
                <w:rFonts w:hint="eastAsia" w:ascii="仿宋" w:hAnsi="仿宋" w:eastAsia="仿宋" w:cs="宋体"/>
                <w:sz w:val="21"/>
                <w:szCs w:val="21"/>
              </w:rPr>
            </w:pPr>
            <w:r>
              <w:rPr>
                <w:rFonts w:hint="eastAsia" w:ascii="仿宋" w:hAnsi="仿宋" w:eastAsia="仿宋" w:cs="宋体"/>
                <w:sz w:val="21"/>
                <w:szCs w:val="21"/>
              </w:rPr>
              <w:t>1.9 AED保管箱规格</w:t>
            </w:r>
          </w:p>
          <w:p w14:paraId="215FA9BF">
            <w:pPr>
              <w:spacing w:line="360" w:lineRule="exact"/>
              <w:jc w:val="left"/>
              <w:rPr>
                <w:rFonts w:hint="eastAsia" w:ascii="仿宋" w:hAnsi="仿宋" w:eastAsia="仿宋" w:cs="宋体"/>
                <w:sz w:val="21"/>
                <w:szCs w:val="21"/>
              </w:rPr>
            </w:pPr>
            <w:r>
              <w:rPr>
                <w:rFonts w:hint="eastAsia" w:ascii="仿宋" w:hAnsi="仿宋" w:eastAsia="仿宋" w:cs="宋体"/>
                <w:sz w:val="21"/>
                <w:szCs w:val="21"/>
              </w:rPr>
              <w:t>柜子结构</w:t>
            </w:r>
            <w:r>
              <w:rPr>
                <w:rFonts w:hint="eastAsia" w:ascii="仿宋" w:hAnsi="仿宋" w:eastAsia="仿宋" w:cs="宋体"/>
                <w:sz w:val="21"/>
                <w:szCs w:val="21"/>
                <w:lang w:eastAsia="zh-CN"/>
              </w:rPr>
              <w:t>：</w:t>
            </w:r>
            <w:r>
              <w:rPr>
                <w:rFonts w:hint="eastAsia" w:ascii="仿宋" w:hAnsi="仿宋" w:eastAsia="仿宋" w:cs="宋体"/>
                <w:sz w:val="21"/>
                <w:szCs w:val="21"/>
              </w:rPr>
              <w:t>壁柜主体</w:t>
            </w:r>
          </w:p>
          <w:p w14:paraId="3E8A9625">
            <w:pPr>
              <w:spacing w:line="360" w:lineRule="exact"/>
              <w:jc w:val="left"/>
              <w:rPr>
                <w:rFonts w:hint="eastAsia" w:ascii="仿宋" w:hAnsi="仿宋" w:eastAsia="仿宋" w:cs="宋体"/>
                <w:sz w:val="21"/>
                <w:szCs w:val="21"/>
              </w:rPr>
            </w:pPr>
            <w:r>
              <w:rPr>
                <w:rFonts w:hint="eastAsia" w:ascii="仿宋" w:hAnsi="仿宋" w:eastAsia="仿宋" w:cs="宋体"/>
                <w:sz w:val="21"/>
                <w:szCs w:val="21"/>
              </w:rPr>
              <w:t>窗户材质：PVC可视窗</w:t>
            </w:r>
          </w:p>
          <w:p w14:paraId="6B7775E3">
            <w:pPr>
              <w:spacing w:line="360" w:lineRule="exact"/>
              <w:jc w:val="left"/>
              <w:rPr>
                <w:rFonts w:hint="eastAsia" w:ascii="仿宋" w:hAnsi="仿宋" w:eastAsia="仿宋" w:cs="宋体"/>
                <w:sz w:val="21"/>
                <w:szCs w:val="21"/>
              </w:rPr>
            </w:pPr>
            <w:r>
              <w:rPr>
                <w:rFonts w:hint="eastAsia" w:ascii="仿宋" w:hAnsi="仿宋" w:eastAsia="仿宋" w:cs="宋体"/>
                <w:sz w:val="21"/>
                <w:szCs w:val="21"/>
              </w:rPr>
              <w:t>报警器：声光报警器</w:t>
            </w:r>
            <w:bookmarkStart w:id="182" w:name="_GoBack"/>
            <w:bookmarkEnd w:id="182"/>
          </w:p>
          <w:p w14:paraId="27B28951">
            <w:pPr>
              <w:spacing w:line="360" w:lineRule="exact"/>
              <w:jc w:val="left"/>
              <w:rPr>
                <w:rFonts w:hint="eastAsia" w:ascii="仿宋" w:hAnsi="仿宋" w:eastAsia="仿宋" w:cs="宋体"/>
                <w:sz w:val="21"/>
                <w:szCs w:val="21"/>
              </w:rPr>
            </w:pPr>
            <w:r>
              <w:rPr>
                <w:rFonts w:hint="eastAsia" w:ascii="仿宋" w:hAnsi="仿宋" w:eastAsia="仿宋" w:cs="宋体"/>
                <w:sz w:val="21"/>
                <w:szCs w:val="21"/>
              </w:rPr>
              <w:t>门锁类型</w:t>
            </w:r>
            <w:r>
              <w:rPr>
                <w:rFonts w:hint="eastAsia" w:ascii="仿宋" w:hAnsi="仿宋" w:eastAsia="仿宋" w:cs="宋体"/>
                <w:sz w:val="21"/>
                <w:szCs w:val="21"/>
                <w:lang w:eastAsia="zh-CN"/>
              </w:rPr>
              <w:t>：</w:t>
            </w:r>
            <w:r>
              <w:rPr>
                <w:rFonts w:hint="eastAsia" w:ascii="仿宋" w:hAnsi="仿宋" w:eastAsia="仿宋" w:cs="宋体"/>
                <w:sz w:val="21"/>
                <w:szCs w:val="21"/>
              </w:rPr>
              <w:t>按压式</w:t>
            </w:r>
          </w:p>
          <w:p w14:paraId="3AFB9FD3">
            <w:pPr>
              <w:spacing w:line="360" w:lineRule="exact"/>
              <w:jc w:val="left"/>
              <w:rPr>
                <w:rFonts w:hint="eastAsia" w:ascii="仿宋" w:hAnsi="仿宋" w:eastAsia="仿宋" w:cs="宋体"/>
                <w:sz w:val="21"/>
                <w:szCs w:val="21"/>
              </w:rPr>
            </w:pPr>
            <w:r>
              <w:rPr>
                <w:rFonts w:hint="eastAsia" w:ascii="仿宋" w:hAnsi="仿宋" w:eastAsia="仿宋" w:cs="宋体"/>
                <w:sz w:val="21"/>
                <w:szCs w:val="21"/>
              </w:rPr>
              <w:t>柜门类型</w:t>
            </w:r>
            <w:r>
              <w:rPr>
                <w:rFonts w:hint="eastAsia" w:ascii="仿宋" w:hAnsi="仿宋" w:eastAsia="仿宋" w:cs="宋体"/>
                <w:sz w:val="21"/>
                <w:szCs w:val="21"/>
                <w:lang w:eastAsia="zh-CN"/>
              </w:rPr>
              <w:t>：</w:t>
            </w:r>
            <w:r>
              <w:rPr>
                <w:rFonts w:hint="eastAsia" w:ascii="仿宋" w:hAnsi="仿宋" w:eastAsia="仿宋" w:cs="宋体"/>
                <w:sz w:val="21"/>
                <w:szCs w:val="21"/>
              </w:rPr>
              <w:t>自吸式</w:t>
            </w:r>
          </w:p>
          <w:p w14:paraId="01037418">
            <w:pPr>
              <w:spacing w:line="360" w:lineRule="exact"/>
              <w:jc w:val="left"/>
              <w:rPr>
                <w:rFonts w:hint="eastAsia" w:ascii="仿宋" w:hAnsi="仿宋" w:eastAsia="仿宋" w:cs="宋体"/>
                <w:sz w:val="21"/>
                <w:szCs w:val="21"/>
              </w:rPr>
            </w:pPr>
            <w:r>
              <w:rPr>
                <w:rFonts w:hint="eastAsia" w:ascii="仿宋" w:hAnsi="仿宋" w:eastAsia="仿宋" w:cs="宋体"/>
                <w:sz w:val="21"/>
                <w:szCs w:val="21"/>
              </w:rPr>
              <w:t>柜子材料</w:t>
            </w:r>
            <w:r>
              <w:rPr>
                <w:rFonts w:hint="eastAsia" w:ascii="仿宋" w:hAnsi="仿宋" w:eastAsia="仿宋" w:cs="宋体"/>
                <w:sz w:val="21"/>
                <w:szCs w:val="21"/>
                <w:lang w:eastAsia="zh-CN"/>
              </w:rPr>
              <w:t>：</w:t>
            </w:r>
            <w:r>
              <w:rPr>
                <w:rFonts w:hint="eastAsia" w:ascii="仿宋" w:hAnsi="仿宋" w:eastAsia="仿宋" w:cs="宋体"/>
                <w:sz w:val="21"/>
                <w:szCs w:val="21"/>
              </w:rPr>
              <w:t>冷轧板</w:t>
            </w:r>
          </w:p>
          <w:p w14:paraId="30D82E7E">
            <w:pPr>
              <w:spacing w:line="360" w:lineRule="exact"/>
              <w:jc w:val="left"/>
              <w:rPr>
                <w:rFonts w:hint="default" w:ascii="仿宋" w:hAnsi="仿宋" w:eastAsia="仿宋" w:cs="宋体"/>
                <w:sz w:val="21"/>
                <w:szCs w:val="21"/>
                <w:lang w:val="en-US" w:eastAsia="zh-CN"/>
              </w:rPr>
            </w:pPr>
            <w:r>
              <w:rPr>
                <w:rFonts w:hint="eastAsia" w:ascii="仿宋" w:hAnsi="仿宋" w:eastAsia="仿宋" w:cs="宋体"/>
                <w:sz w:val="21"/>
                <w:szCs w:val="21"/>
              </w:rPr>
              <w:t>柜子尺寸</w:t>
            </w:r>
            <w:r>
              <w:rPr>
                <w:rFonts w:hint="eastAsia" w:ascii="仿宋" w:hAnsi="仿宋" w:eastAsia="仿宋" w:cs="宋体"/>
                <w:sz w:val="21"/>
                <w:szCs w:val="21"/>
                <w:lang w:eastAsia="zh-CN"/>
              </w:rPr>
              <w:t>：</w:t>
            </w:r>
            <w:r>
              <w:rPr>
                <w:rFonts w:hint="eastAsia" w:ascii="仿宋" w:hAnsi="仿宋" w:eastAsia="仿宋" w:cs="宋体"/>
                <w:sz w:val="21"/>
                <w:szCs w:val="21"/>
                <w:lang w:val="en-US" w:eastAsia="zh-CN"/>
              </w:rPr>
              <w:t>配套使用</w:t>
            </w:r>
          </w:p>
          <w:p w14:paraId="1C819BC8">
            <w:pPr>
              <w:spacing w:line="360" w:lineRule="exact"/>
              <w:jc w:val="left"/>
              <w:rPr>
                <w:rFonts w:hint="eastAsia" w:ascii="仿宋" w:hAnsi="仿宋" w:eastAsia="仿宋" w:cs="宋体"/>
                <w:sz w:val="21"/>
                <w:szCs w:val="21"/>
              </w:rPr>
            </w:pPr>
            <w:r>
              <w:rPr>
                <w:rFonts w:hint="eastAsia" w:ascii="仿宋" w:hAnsi="仿宋" w:eastAsia="仿宋" w:cs="宋体"/>
                <w:sz w:val="21"/>
                <w:szCs w:val="21"/>
              </w:rPr>
              <w:t>冷轧板厚度</w:t>
            </w:r>
            <w:r>
              <w:rPr>
                <w:rFonts w:hint="eastAsia" w:ascii="仿宋" w:hAnsi="仿宋" w:eastAsia="仿宋" w:cs="宋体"/>
                <w:sz w:val="21"/>
                <w:szCs w:val="21"/>
                <w:lang w:eastAsia="zh-CN"/>
              </w:rPr>
              <w:t>：</w:t>
            </w:r>
            <w:r>
              <w:rPr>
                <w:rFonts w:hint="eastAsia" w:ascii="仿宋" w:hAnsi="仿宋" w:eastAsia="仿宋" w:cs="宋体"/>
                <w:sz w:val="21"/>
                <w:szCs w:val="21"/>
              </w:rPr>
              <w:t xml:space="preserve"> 1.2mm</w:t>
            </w:r>
          </w:p>
          <w:p w14:paraId="160A5C76">
            <w:pPr>
              <w:spacing w:line="360" w:lineRule="exact"/>
              <w:jc w:val="left"/>
              <w:rPr>
                <w:rFonts w:hint="eastAsia" w:ascii="仿宋" w:hAnsi="仿宋" w:eastAsia="仿宋" w:cs="宋体"/>
                <w:sz w:val="21"/>
                <w:szCs w:val="21"/>
              </w:rPr>
            </w:pPr>
            <w:r>
              <w:rPr>
                <w:rFonts w:hint="eastAsia" w:ascii="仿宋" w:hAnsi="仿宋" w:eastAsia="仿宋" w:cs="宋体"/>
                <w:sz w:val="21"/>
                <w:szCs w:val="21"/>
              </w:rPr>
              <w:t>可视窗材料</w:t>
            </w:r>
            <w:r>
              <w:rPr>
                <w:rFonts w:hint="eastAsia" w:ascii="仿宋" w:hAnsi="仿宋" w:eastAsia="仿宋" w:cs="宋体"/>
                <w:sz w:val="21"/>
                <w:szCs w:val="21"/>
                <w:lang w:eastAsia="zh-CN"/>
              </w:rPr>
              <w:t>：</w:t>
            </w:r>
            <w:r>
              <w:rPr>
                <w:rFonts w:hint="eastAsia" w:ascii="仿宋" w:hAnsi="仿宋" w:eastAsia="仿宋" w:cs="宋体"/>
                <w:sz w:val="21"/>
                <w:szCs w:val="21"/>
              </w:rPr>
              <w:t xml:space="preserve">2.0mm </w:t>
            </w:r>
          </w:p>
          <w:p w14:paraId="17F219DC">
            <w:pPr>
              <w:spacing w:line="360" w:lineRule="exact"/>
              <w:jc w:val="left"/>
              <w:rPr>
                <w:rFonts w:hint="eastAsia" w:ascii="仿宋" w:hAnsi="仿宋" w:eastAsia="仿宋" w:cs="宋体"/>
                <w:sz w:val="21"/>
                <w:szCs w:val="21"/>
              </w:rPr>
            </w:pPr>
            <w:r>
              <w:rPr>
                <w:rFonts w:hint="eastAsia" w:ascii="仿宋" w:hAnsi="仿宋" w:eastAsia="仿宋" w:cs="宋体"/>
                <w:sz w:val="21"/>
                <w:szCs w:val="21"/>
              </w:rPr>
              <w:t>双重防生锈处理</w:t>
            </w:r>
          </w:p>
          <w:p w14:paraId="050B29B9">
            <w:pPr>
              <w:spacing w:line="360" w:lineRule="exact"/>
              <w:jc w:val="left"/>
              <w:rPr>
                <w:rFonts w:hint="eastAsia" w:ascii="仿宋" w:hAnsi="仿宋" w:eastAsia="仿宋" w:cs="宋体"/>
                <w:sz w:val="21"/>
                <w:szCs w:val="21"/>
              </w:rPr>
            </w:pPr>
            <w:r>
              <w:rPr>
                <w:rFonts w:hint="eastAsia" w:ascii="仿宋" w:hAnsi="仿宋" w:eastAsia="仿宋" w:cs="宋体"/>
                <w:sz w:val="21"/>
                <w:szCs w:val="21"/>
              </w:rPr>
              <w:t xml:space="preserve">功能：防尘、防锈、防腐 </w:t>
            </w:r>
          </w:p>
          <w:p w14:paraId="3BF2FB90">
            <w:pPr>
              <w:spacing w:line="360" w:lineRule="exact"/>
              <w:jc w:val="left"/>
              <w:rPr>
                <w:rFonts w:hint="eastAsia" w:ascii="仿宋" w:hAnsi="仿宋" w:eastAsia="仿宋" w:cs="宋体"/>
                <w:sz w:val="21"/>
                <w:szCs w:val="21"/>
                <w:lang w:val="en-US" w:eastAsia="zh-CN"/>
              </w:rPr>
            </w:pPr>
            <w:r>
              <w:rPr>
                <w:rFonts w:hint="eastAsia" w:ascii="仿宋" w:hAnsi="仿宋" w:eastAsia="仿宋" w:cs="宋体"/>
                <w:sz w:val="21"/>
                <w:szCs w:val="21"/>
              </w:rPr>
              <w:t>防水等级：防水级别在IP56以上</w:t>
            </w: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6ED70097">
            <w:pPr>
              <w:keepNext w:val="0"/>
              <w:keepLines w:val="0"/>
              <w:widowControl/>
              <w:suppressLineNumbers w:val="0"/>
              <w:jc w:val="center"/>
              <w:textAlignment w:val="center"/>
              <w:rPr>
                <w:rFonts w:hint="eastAsia" w:ascii="仿宋" w:hAnsi="仿宋" w:eastAsia="仿宋" w:cs="仿宋"/>
                <w:i w:val="0"/>
                <w:iCs w:val="0"/>
                <w:color w:val="000000"/>
                <w:sz w:val="40"/>
                <w:szCs w:val="40"/>
                <w:u w:val="none"/>
                <w:lang w:val="en-US" w:eastAsia="zh-CN"/>
              </w:rPr>
            </w:pPr>
            <w:r>
              <w:rPr>
                <w:rFonts w:hint="eastAsia" w:ascii="仿宋" w:hAnsi="仿宋" w:eastAsia="仿宋" w:cs="仿宋"/>
                <w:i w:val="0"/>
                <w:iCs w:val="0"/>
                <w:color w:val="000000"/>
                <w:kern w:val="0"/>
                <w:sz w:val="20"/>
                <w:szCs w:val="20"/>
                <w:u w:val="none"/>
                <w:lang w:val="en-US" w:eastAsia="zh-CN" w:bidi="ar"/>
              </w:rPr>
              <w:t>台</w:t>
            </w:r>
          </w:p>
        </w:tc>
        <w:tc>
          <w:tcPr>
            <w:tcW w:w="559" w:type="dxa"/>
            <w:tcBorders>
              <w:top w:val="single" w:color="000000" w:sz="4" w:space="0"/>
              <w:left w:val="single" w:color="000000" w:sz="4" w:space="0"/>
              <w:bottom w:val="single" w:color="000000" w:sz="4" w:space="0"/>
              <w:right w:val="single" w:color="000000" w:sz="4" w:space="0"/>
            </w:tcBorders>
            <w:noWrap/>
            <w:vAlign w:val="center"/>
          </w:tcPr>
          <w:p w14:paraId="7FAF3EFD">
            <w:pPr>
              <w:keepNext w:val="0"/>
              <w:keepLines w:val="0"/>
              <w:widowControl/>
              <w:suppressLineNumbers w:val="0"/>
              <w:jc w:val="center"/>
              <w:textAlignment w:val="center"/>
              <w:rPr>
                <w:rFonts w:hint="default" w:ascii="仿宋" w:hAnsi="仿宋" w:eastAsia="仿宋" w:cs="仿宋"/>
                <w:i w:val="0"/>
                <w:iCs w:val="0"/>
                <w:color w:val="000000"/>
                <w:sz w:val="40"/>
                <w:szCs w:val="40"/>
                <w:u w:val="none"/>
                <w:lang w:val="en-US"/>
              </w:rPr>
            </w:pPr>
            <w:r>
              <w:rPr>
                <w:rFonts w:hint="eastAsia" w:ascii="仿宋" w:hAnsi="仿宋" w:eastAsia="仿宋" w:cs="仿宋"/>
                <w:i w:val="0"/>
                <w:iCs w:val="0"/>
                <w:color w:val="000000"/>
                <w:kern w:val="0"/>
                <w:sz w:val="20"/>
                <w:szCs w:val="20"/>
                <w:u w:val="none"/>
                <w:lang w:val="en-US" w:eastAsia="zh-CN" w:bidi="ar"/>
              </w:rPr>
              <w:t>10</w:t>
            </w: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1A60EB78">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45054820">
            <w:pPr>
              <w:jc w:val="cente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7AFE3B66">
            <w:pPr>
              <w:jc w:val="center"/>
              <w:rPr>
                <w:rFonts w:hint="default" w:ascii="宋体" w:hAnsi="宋体" w:eastAsia="宋体" w:cs="宋体"/>
                <w:i w:val="0"/>
                <w:iCs w:val="0"/>
                <w:color w:val="000000"/>
                <w:sz w:val="22"/>
                <w:szCs w:val="22"/>
                <w:u w:val="none"/>
                <w:lang w:val="en-US" w:eastAsia="zh-CN" w:bidi="ar-SA"/>
              </w:rPr>
            </w:pPr>
            <w:r>
              <w:rPr>
                <w:rFonts w:hint="eastAsia" w:ascii="仿宋" w:hAnsi="仿宋" w:eastAsia="仿宋" w:cs="宋体"/>
                <w:sz w:val="21"/>
                <w:szCs w:val="21"/>
                <w:lang w:val="en-US" w:eastAsia="zh-CN"/>
              </w:rPr>
              <w:t>参考品牌：迈瑞，普美康，飞利浦</w:t>
            </w:r>
          </w:p>
        </w:tc>
      </w:tr>
      <w:tr w14:paraId="44F5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6"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14:paraId="6E5C16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99" w:type="dxa"/>
            <w:tcBorders>
              <w:top w:val="single" w:color="000000" w:sz="4" w:space="0"/>
              <w:left w:val="single" w:color="000000" w:sz="4" w:space="0"/>
              <w:bottom w:val="single" w:color="000000" w:sz="4" w:space="0"/>
              <w:right w:val="single" w:color="000000" w:sz="4" w:space="0"/>
            </w:tcBorders>
            <w:noWrap/>
            <w:vAlign w:val="center"/>
          </w:tcPr>
          <w:p w14:paraId="33157A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3436" w:type="dxa"/>
            <w:tcBorders>
              <w:top w:val="single" w:color="000000" w:sz="4" w:space="0"/>
              <w:left w:val="single" w:color="000000" w:sz="4" w:space="0"/>
              <w:bottom w:val="single" w:color="000000" w:sz="4" w:space="0"/>
              <w:right w:val="single" w:color="000000" w:sz="4" w:space="0"/>
            </w:tcBorders>
            <w:noWrap/>
            <w:vAlign w:val="center"/>
          </w:tcPr>
          <w:p w14:paraId="24AB58A7">
            <w:pPr>
              <w:jc w:val="center"/>
              <w:rPr>
                <w:rFonts w:hint="eastAsia" w:ascii="宋体" w:hAnsi="宋体" w:eastAsia="宋体" w:cs="宋体"/>
                <w:i w:val="0"/>
                <w:iCs w:val="0"/>
                <w:color w:val="000000"/>
                <w:sz w:val="22"/>
                <w:szCs w:val="22"/>
                <w:u w:val="none"/>
              </w:rPr>
            </w:pPr>
          </w:p>
        </w:tc>
        <w:tc>
          <w:tcPr>
            <w:tcW w:w="532" w:type="dxa"/>
            <w:tcBorders>
              <w:top w:val="single" w:color="000000" w:sz="4" w:space="0"/>
              <w:left w:val="single" w:color="000000" w:sz="4" w:space="0"/>
              <w:bottom w:val="single" w:color="000000" w:sz="4" w:space="0"/>
              <w:right w:val="single" w:color="000000" w:sz="4" w:space="0"/>
            </w:tcBorders>
            <w:noWrap/>
            <w:vAlign w:val="center"/>
          </w:tcPr>
          <w:p w14:paraId="0EE3AA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noWrap/>
            <w:vAlign w:val="center"/>
          </w:tcPr>
          <w:p w14:paraId="2BC3F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14:paraId="617E317B">
            <w:pPr>
              <w:jc w:val="center"/>
              <w:rPr>
                <w:rFonts w:hint="eastAsia" w:ascii="宋体" w:hAnsi="宋体" w:eastAsia="宋体" w:cs="宋体"/>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noWrap/>
            <w:vAlign w:val="center"/>
          </w:tcPr>
          <w:p w14:paraId="5D2E9192">
            <w:pPr>
              <w:jc w:val="center"/>
              <w:rPr>
                <w:rFonts w:hint="eastAsia" w:ascii="宋体" w:hAnsi="宋体" w:eastAsia="宋体" w:cs="宋体"/>
                <w:i w:val="0"/>
                <w:iCs w:val="0"/>
                <w:color w:val="000000"/>
                <w:sz w:val="22"/>
                <w:szCs w:val="22"/>
                <w:u w:val="none"/>
              </w:rPr>
            </w:pPr>
          </w:p>
        </w:tc>
        <w:tc>
          <w:tcPr>
            <w:tcW w:w="1010" w:type="dxa"/>
            <w:tcBorders>
              <w:top w:val="single" w:color="000000" w:sz="4" w:space="0"/>
              <w:left w:val="single" w:color="000000" w:sz="4" w:space="0"/>
              <w:bottom w:val="single" w:color="000000" w:sz="4" w:space="0"/>
              <w:right w:val="single" w:color="000000" w:sz="4" w:space="0"/>
            </w:tcBorders>
            <w:noWrap/>
            <w:vAlign w:val="center"/>
          </w:tcPr>
          <w:p w14:paraId="6CBD4133">
            <w:pPr>
              <w:jc w:val="center"/>
              <w:rPr>
                <w:rFonts w:hint="eastAsia" w:ascii="宋体" w:hAnsi="宋体" w:eastAsia="宋体" w:cs="宋体"/>
                <w:i w:val="0"/>
                <w:iCs w:val="0"/>
                <w:color w:val="000000"/>
                <w:sz w:val="22"/>
                <w:szCs w:val="22"/>
                <w:u w:val="none"/>
              </w:rPr>
            </w:pPr>
          </w:p>
        </w:tc>
      </w:tr>
    </w:tbl>
    <w:p w14:paraId="5D77F15C">
      <w:pPr>
        <w:spacing w:line="400" w:lineRule="exact"/>
        <w:rPr>
          <w:rFonts w:ascii="仿宋" w:hAnsi="仿宋" w:eastAsia="仿宋"/>
          <w:color w:val="auto"/>
          <w:sz w:val="24"/>
          <w:szCs w:val="24"/>
        </w:rPr>
      </w:pPr>
      <w:r>
        <w:rPr>
          <w:rFonts w:hint="eastAsia" w:ascii="仿宋" w:hAnsi="仿宋" w:eastAsia="仿宋"/>
          <w:color w:val="auto"/>
          <w:sz w:val="24"/>
          <w:szCs w:val="24"/>
        </w:rPr>
        <w:t>注：</w:t>
      </w:r>
    </w:p>
    <w:p w14:paraId="278D8B70">
      <w:pPr>
        <w:numPr>
          <w:ilvl w:val="0"/>
          <w:numId w:val="0"/>
        </w:numPr>
        <w:spacing w:after="0" w:line="440" w:lineRule="exact"/>
        <w:ind w:left="420" w:leftChars="0" w:hanging="420" w:firstLineChars="0"/>
        <w:rPr>
          <w:rFonts w:hint="eastAsia" w:ascii="仿宋" w:hAnsi="仿宋" w:eastAsia="仿宋"/>
          <w:bCs/>
          <w:color w:val="auto"/>
          <w:sz w:val="24"/>
          <w:szCs w:val="24"/>
        </w:rPr>
      </w:pPr>
      <w:r>
        <w:rPr>
          <w:rFonts w:hint="default" w:ascii="仿宋" w:hAnsi="仿宋" w:eastAsia="仿宋" w:cstheme="minorBidi"/>
          <w:b w:val="0"/>
          <w:bCs w:val="0"/>
          <w:color w:val="auto"/>
          <w:sz w:val="24"/>
          <w:szCs w:val="24"/>
          <w:lang w:val="en-US" w:eastAsia="zh-CN" w:bidi="ar-SA"/>
        </w:rPr>
        <w:t>1</w:t>
      </w:r>
      <w:r>
        <w:rPr>
          <w:rFonts w:hint="eastAsia" w:ascii="仿宋" w:hAnsi="仿宋" w:eastAsia="仿宋" w:cstheme="minorBidi"/>
          <w:b w:val="0"/>
          <w:bCs w:val="0"/>
          <w:color w:val="auto"/>
          <w:sz w:val="24"/>
          <w:szCs w:val="24"/>
          <w:lang w:val="en-US" w:eastAsia="zh-CN" w:bidi="ar-SA"/>
        </w:rPr>
        <w:t>）</w:t>
      </w:r>
      <w:r>
        <w:rPr>
          <w:rFonts w:hint="eastAsia" w:ascii="仿宋" w:hAnsi="仿宋" w:eastAsia="仿宋"/>
          <w:bCs/>
          <w:color w:val="auto"/>
          <w:sz w:val="24"/>
          <w:szCs w:val="24"/>
        </w:rPr>
        <w:t>本项目采用“公开询价”方式进行，《公开询价货物一览表》中所描述的“</w:t>
      </w:r>
      <w:r>
        <w:rPr>
          <w:rFonts w:hint="eastAsia" w:ascii="仿宋" w:hAnsi="仿宋" w:eastAsia="仿宋"/>
          <w:bCs/>
          <w:color w:val="auto"/>
          <w:sz w:val="24"/>
          <w:szCs w:val="24"/>
          <w:lang w:val="en-US" w:eastAsia="zh-CN"/>
        </w:rPr>
        <w:t>货物</w:t>
      </w:r>
      <w:r>
        <w:rPr>
          <w:rFonts w:hint="eastAsia" w:ascii="仿宋" w:hAnsi="仿宋" w:eastAsia="仿宋"/>
          <w:bCs/>
          <w:color w:val="auto"/>
          <w:sz w:val="24"/>
          <w:szCs w:val="24"/>
        </w:rPr>
        <w:t>名称</w:t>
      </w:r>
      <w:r>
        <w:rPr>
          <w:rFonts w:hint="eastAsia" w:ascii="仿宋" w:hAnsi="仿宋" w:eastAsia="仿宋"/>
          <w:bCs/>
          <w:color w:val="auto"/>
          <w:sz w:val="24"/>
          <w:szCs w:val="24"/>
          <w:lang w:eastAsia="zh-CN"/>
        </w:rPr>
        <w:t>”“</w:t>
      </w:r>
      <w:r>
        <w:rPr>
          <w:rFonts w:hint="eastAsia" w:ascii="仿宋" w:hAnsi="仿宋" w:eastAsia="仿宋"/>
          <w:bCs/>
          <w:color w:val="auto"/>
          <w:sz w:val="24"/>
          <w:szCs w:val="24"/>
          <w:lang w:val="en-US" w:eastAsia="zh-CN"/>
        </w:rPr>
        <w:t>规格/技术参数</w:t>
      </w:r>
      <w:r>
        <w:rPr>
          <w:rFonts w:hint="eastAsia" w:ascii="仿宋" w:hAnsi="仿宋" w:eastAsia="仿宋"/>
          <w:bCs/>
          <w:color w:val="auto"/>
          <w:sz w:val="24"/>
          <w:szCs w:val="24"/>
        </w:rPr>
        <w:t>”等信息均为采购人根据自身需求提供的参考</w:t>
      </w:r>
      <w:r>
        <w:rPr>
          <w:rFonts w:hint="eastAsia" w:ascii="仿宋" w:hAnsi="仿宋" w:eastAsia="仿宋"/>
          <w:bCs/>
          <w:color w:val="auto"/>
          <w:sz w:val="24"/>
          <w:szCs w:val="24"/>
          <w:lang w:val="en-US" w:eastAsia="zh-CN"/>
        </w:rPr>
        <w:t>清单方案</w:t>
      </w:r>
      <w:r>
        <w:rPr>
          <w:rFonts w:hint="eastAsia" w:ascii="仿宋" w:hAnsi="仿宋" w:eastAsia="仿宋"/>
          <w:bCs/>
          <w:color w:val="auto"/>
          <w:sz w:val="24"/>
          <w:szCs w:val="24"/>
        </w:rPr>
        <w:t>，除采购人特殊要求外，参与人可根据以上信息在满足采购人要求基础上提供优化方案及所匹配产品，采购人将优先选择性价比高且符合要求的产品。</w:t>
      </w:r>
    </w:p>
    <w:p w14:paraId="0CCDD896">
      <w:pPr>
        <w:numPr>
          <w:ilvl w:val="0"/>
          <w:numId w:val="0"/>
        </w:numPr>
        <w:spacing w:after="0" w:line="440" w:lineRule="exact"/>
        <w:ind w:left="420" w:leftChars="0" w:hanging="420" w:firstLineChars="0"/>
        <w:rPr>
          <w:rFonts w:hint="eastAsia" w:ascii="仿宋" w:hAnsi="仿宋" w:eastAsia="仿宋"/>
          <w:bCs/>
          <w:color w:val="auto"/>
          <w:sz w:val="24"/>
          <w:szCs w:val="24"/>
          <w:highlight w:val="none"/>
        </w:rPr>
      </w:pPr>
      <w:r>
        <w:rPr>
          <w:rFonts w:hint="default" w:ascii="仿宋" w:hAnsi="仿宋" w:eastAsia="仿宋" w:cstheme="minorBidi"/>
          <w:b w:val="0"/>
          <w:bCs w:val="0"/>
          <w:color w:val="auto"/>
          <w:sz w:val="24"/>
          <w:szCs w:val="24"/>
          <w:lang w:val="en-US" w:eastAsia="zh-CN" w:bidi="ar-SA"/>
        </w:rPr>
        <w:t>2</w:t>
      </w:r>
      <w:r>
        <w:rPr>
          <w:rFonts w:hint="eastAsia" w:ascii="仿宋" w:hAnsi="仿宋" w:eastAsia="仿宋" w:cstheme="minorBidi"/>
          <w:b w:val="0"/>
          <w:bCs w:val="0"/>
          <w:color w:val="auto"/>
          <w:sz w:val="24"/>
          <w:szCs w:val="24"/>
          <w:lang w:val="en-US" w:eastAsia="zh-CN" w:bidi="ar-SA"/>
        </w:rPr>
        <w:t>）</w:t>
      </w:r>
      <w:r>
        <w:rPr>
          <w:rFonts w:hint="eastAsia" w:ascii="仿宋" w:hAnsi="仿宋" w:eastAsia="仿宋"/>
          <w:bCs/>
          <w:color w:val="auto"/>
          <w:sz w:val="24"/>
          <w:szCs w:val="24"/>
          <w:highlight w:val="none"/>
        </w:rPr>
        <w:t>参与人所投商品需要提供品牌、规格型号等真实详细信息，禁止复制采购人所提供的</w:t>
      </w:r>
      <w:r>
        <w:rPr>
          <w:rFonts w:hint="eastAsia" w:ascii="仿宋" w:hAnsi="仿宋" w:eastAsia="仿宋"/>
          <w:bCs/>
          <w:color w:val="auto"/>
          <w:sz w:val="24"/>
          <w:szCs w:val="24"/>
          <w:highlight w:val="none"/>
          <w:lang w:val="en-US" w:eastAsia="zh-CN"/>
        </w:rPr>
        <w:t>技术</w:t>
      </w:r>
      <w:r>
        <w:rPr>
          <w:rFonts w:hint="eastAsia" w:ascii="仿宋" w:hAnsi="仿宋" w:eastAsia="仿宋"/>
          <w:bCs/>
          <w:color w:val="auto"/>
          <w:sz w:val="24"/>
          <w:szCs w:val="24"/>
          <w:highlight w:val="none"/>
        </w:rPr>
        <w:t>参数。</w:t>
      </w:r>
    </w:p>
    <w:p w14:paraId="24EB885D">
      <w:pPr>
        <w:numPr>
          <w:ilvl w:val="0"/>
          <w:numId w:val="0"/>
        </w:numPr>
        <w:spacing w:after="0" w:line="440" w:lineRule="exact"/>
        <w:ind w:left="420" w:leftChars="0" w:hanging="420" w:firstLineChars="0"/>
        <w:rPr>
          <w:rFonts w:hint="eastAsia" w:ascii="仿宋" w:hAnsi="仿宋" w:eastAsia="仿宋"/>
          <w:bCs/>
          <w:color w:val="auto"/>
          <w:sz w:val="24"/>
          <w:szCs w:val="24"/>
        </w:rPr>
      </w:pPr>
      <w:r>
        <w:rPr>
          <w:rFonts w:hint="default" w:ascii="仿宋" w:hAnsi="仿宋" w:eastAsia="仿宋" w:cstheme="minorBidi"/>
          <w:b w:val="0"/>
          <w:bCs w:val="0"/>
          <w:color w:val="auto"/>
          <w:sz w:val="24"/>
          <w:szCs w:val="24"/>
          <w:lang w:val="en-US" w:eastAsia="zh-CN" w:bidi="ar-SA"/>
        </w:rPr>
        <w:t>3</w:t>
      </w:r>
      <w:r>
        <w:rPr>
          <w:rFonts w:hint="eastAsia" w:ascii="仿宋" w:hAnsi="仿宋" w:eastAsia="仿宋" w:cstheme="minorBidi"/>
          <w:b w:val="0"/>
          <w:bCs w:val="0"/>
          <w:color w:val="auto"/>
          <w:sz w:val="24"/>
          <w:szCs w:val="24"/>
          <w:lang w:val="en-US" w:eastAsia="zh-CN" w:bidi="ar-SA"/>
        </w:rPr>
        <w:t>）</w:t>
      </w:r>
      <w:r>
        <w:rPr>
          <w:rFonts w:hint="eastAsia" w:ascii="仿宋" w:hAnsi="仿宋" w:eastAsia="仿宋"/>
          <w:bCs/>
          <w:color w:val="auto"/>
          <w:sz w:val="24"/>
          <w:szCs w:val="24"/>
        </w:rPr>
        <w:t>参与人所投商品报价应包含税费、运输费、搬运费等一切费用，供方需开具足额</w:t>
      </w:r>
      <w:r>
        <w:rPr>
          <w:rFonts w:hint="eastAsia" w:ascii="仿宋" w:hAnsi="仿宋" w:eastAsia="仿宋"/>
          <w:bCs/>
          <w:color w:val="auto"/>
          <w:sz w:val="24"/>
          <w:szCs w:val="24"/>
          <w:lang w:val="en-US" w:eastAsia="zh-CN"/>
        </w:rPr>
        <w:t>增值税</w:t>
      </w:r>
      <w:r>
        <w:rPr>
          <w:rFonts w:hint="eastAsia" w:ascii="仿宋" w:hAnsi="仿宋" w:eastAsia="仿宋"/>
          <w:bCs/>
          <w:color w:val="auto"/>
          <w:sz w:val="24"/>
          <w:szCs w:val="24"/>
        </w:rPr>
        <w:t>普通发票。</w:t>
      </w:r>
    </w:p>
    <w:p w14:paraId="7DF317C9">
      <w:pPr>
        <w:numPr>
          <w:ilvl w:val="0"/>
          <w:numId w:val="0"/>
        </w:numPr>
        <w:spacing w:after="0" w:line="440" w:lineRule="exact"/>
        <w:ind w:left="420" w:leftChars="0" w:hanging="420" w:firstLineChars="0"/>
        <w:rPr>
          <w:rFonts w:hint="default" w:ascii="仿宋" w:hAnsi="仿宋" w:eastAsia="仿宋"/>
          <w:bCs/>
          <w:color w:val="auto"/>
          <w:sz w:val="24"/>
          <w:szCs w:val="24"/>
          <w:lang w:val="en-US" w:eastAsia="zh-CN"/>
        </w:rPr>
      </w:pPr>
      <w:r>
        <w:rPr>
          <w:rFonts w:hint="eastAsia" w:ascii="仿宋" w:hAnsi="仿宋" w:eastAsia="仿宋" w:cstheme="minorBidi"/>
          <w:b w:val="0"/>
          <w:bCs w:val="0"/>
          <w:color w:val="auto"/>
          <w:sz w:val="24"/>
          <w:szCs w:val="24"/>
          <w:lang w:val="en-US" w:eastAsia="zh-CN" w:bidi="ar-SA"/>
        </w:rPr>
        <w:t>4）</w:t>
      </w:r>
      <w:r>
        <w:rPr>
          <w:rFonts w:hint="eastAsia" w:ascii="仿宋" w:hAnsi="仿宋" w:eastAsia="仿宋"/>
          <w:bCs/>
          <w:color w:val="auto"/>
          <w:sz w:val="24"/>
          <w:szCs w:val="24"/>
          <w:lang w:val="en-US" w:eastAsia="zh-CN"/>
        </w:rPr>
        <w:t>本项目需现场开标磋商，参与人需提供实物样机现场展示。</w:t>
      </w:r>
    </w:p>
    <w:p w14:paraId="1A336D05">
      <w:pPr>
        <w:rPr>
          <w:rFonts w:ascii="仿宋" w:hAnsi="仿宋" w:eastAsia="仿宋"/>
          <w:b/>
          <w:color w:val="auto"/>
          <w:sz w:val="36"/>
          <w:szCs w:val="36"/>
        </w:rPr>
        <w:sectPr>
          <w:footerReference r:id="rId7" w:type="first"/>
          <w:headerReference r:id="rId5" w:type="default"/>
          <w:footerReference r:id="rId6" w:type="default"/>
          <w:pgSz w:w="11906" w:h="16838"/>
          <w:pgMar w:top="1440" w:right="1133" w:bottom="1440" w:left="993" w:header="851" w:footer="227" w:gutter="0"/>
          <w:pgBorders>
            <w:top w:val="none" w:sz="0" w:space="0"/>
            <w:left w:val="none" w:sz="0" w:space="0"/>
            <w:bottom w:val="none" w:sz="0" w:space="0"/>
            <w:right w:val="none" w:sz="0" w:space="0"/>
          </w:pgBorders>
          <w:pgNumType w:fmt="decimal"/>
          <w:cols w:space="425" w:num="1"/>
          <w:titlePg/>
          <w:docGrid w:type="lines" w:linePitch="312" w:charSpace="0"/>
        </w:sectPr>
      </w:pPr>
      <w:r>
        <w:rPr>
          <w:rFonts w:ascii="仿宋" w:hAnsi="仿宋" w:eastAsia="仿宋"/>
          <w:b/>
          <w:color w:val="auto"/>
          <w:sz w:val="36"/>
          <w:szCs w:val="36"/>
        </w:rPr>
        <w:br w:type="page"/>
      </w:r>
    </w:p>
    <w:p w14:paraId="3940F195">
      <w:pPr>
        <w:spacing w:line="1000" w:lineRule="exact"/>
        <w:jc w:val="both"/>
        <w:rPr>
          <w:rFonts w:ascii="仿宋" w:hAnsi="仿宋" w:eastAsia="仿宋"/>
          <w:b/>
          <w:color w:val="auto"/>
          <w:sz w:val="72"/>
          <w:szCs w:val="72"/>
        </w:rPr>
      </w:pPr>
      <w:r>
        <w:rPr>
          <w:color w:val="auto"/>
        </w:rPr>
        <w:drawing>
          <wp:anchor distT="0" distB="0" distL="114300" distR="114300" simplePos="0" relativeHeight="251661312" behindDoc="1" locked="0" layoutInCell="1" allowOverlap="1">
            <wp:simplePos x="0" y="0"/>
            <wp:positionH relativeFrom="page">
              <wp:posOffset>2026920</wp:posOffset>
            </wp:positionH>
            <wp:positionV relativeFrom="page">
              <wp:posOffset>808990</wp:posOffset>
            </wp:positionV>
            <wp:extent cx="3252470" cy="70485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252470" cy="704850"/>
                    </a:xfrm>
                    <a:prstGeom prst="rect">
                      <a:avLst/>
                    </a:prstGeom>
                  </pic:spPr>
                </pic:pic>
              </a:graphicData>
            </a:graphic>
          </wp:anchor>
        </w:drawing>
      </w:r>
    </w:p>
    <w:p w14:paraId="3CFA1203">
      <w:pPr>
        <w:spacing w:line="1000" w:lineRule="exact"/>
        <w:jc w:val="center"/>
        <w:rPr>
          <w:rFonts w:ascii="仿宋" w:hAnsi="仿宋" w:eastAsia="仿宋"/>
          <w:b/>
          <w:color w:val="auto"/>
          <w:sz w:val="44"/>
          <w:szCs w:val="44"/>
          <w:highlight w:val="none"/>
        </w:rPr>
      </w:pPr>
      <w:r>
        <w:rPr>
          <w:rFonts w:hint="eastAsia" w:ascii="仿宋" w:hAnsi="仿宋" w:eastAsia="仿宋"/>
          <w:b/>
          <w:color w:val="auto"/>
          <w:sz w:val="36"/>
          <w:szCs w:val="36"/>
          <w:highlight w:val="none"/>
          <w:lang w:val="en-US" w:eastAsia="zh-CN"/>
        </w:rPr>
        <w:t>广州应用科技学院关于自动体外除颤仪采购及安装项目</w:t>
      </w:r>
    </w:p>
    <w:p w14:paraId="536FF5B2">
      <w:pPr>
        <w:spacing w:line="580" w:lineRule="exact"/>
        <w:jc w:val="center"/>
        <w:rPr>
          <w:rFonts w:ascii="仿宋" w:hAnsi="仿宋" w:eastAsia="仿宋"/>
          <w:b/>
          <w:color w:val="auto"/>
          <w:sz w:val="52"/>
          <w:szCs w:val="52"/>
        </w:rPr>
      </w:pPr>
    </w:p>
    <w:p w14:paraId="23753EC6">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报</w:t>
      </w:r>
    </w:p>
    <w:p w14:paraId="511F44B0">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价</w:t>
      </w:r>
    </w:p>
    <w:p w14:paraId="1FB13576">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响</w:t>
      </w:r>
    </w:p>
    <w:p w14:paraId="56433C9E">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应</w:t>
      </w:r>
    </w:p>
    <w:p w14:paraId="7BCE8B01">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文</w:t>
      </w:r>
    </w:p>
    <w:p w14:paraId="54A80303">
      <w:pPr>
        <w:spacing w:line="580" w:lineRule="exact"/>
        <w:jc w:val="center"/>
        <w:rPr>
          <w:rFonts w:ascii="仿宋" w:hAnsi="仿宋" w:eastAsia="仿宋"/>
          <w:b/>
          <w:color w:val="auto"/>
          <w:sz w:val="52"/>
          <w:szCs w:val="52"/>
        </w:rPr>
      </w:pPr>
      <w:r>
        <w:rPr>
          <w:rFonts w:hint="eastAsia" w:ascii="仿宋" w:hAnsi="仿宋" w:eastAsia="仿宋"/>
          <w:b/>
          <w:color w:val="auto"/>
          <w:sz w:val="52"/>
          <w:szCs w:val="52"/>
        </w:rPr>
        <w:t>件</w:t>
      </w:r>
    </w:p>
    <w:p w14:paraId="06B60034">
      <w:pPr>
        <w:spacing w:line="580" w:lineRule="exact"/>
        <w:jc w:val="center"/>
        <w:rPr>
          <w:rFonts w:ascii="仿宋" w:hAnsi="仿宋" w:eastAsia="仿宋"/>
          <w:b/>
          <w:color w:val="auto"/>
          <w:sz w:val="72"/>
          <w:szCs w:val="72"/>
        </w:rPr>
      </w:pPr>
    </w:p>
    <w:p w14:paraId="5E24A915">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参与人名称（公司全称）：</w:t>
      </w:r>
      <w:r>
        <w:rPr>
          <w:rFonts w:ascii="仿宋" w:hAnsi="仿宋" w:eastAsia="仿宋"/>
          <w:b/>
          <w:color w:val="auto"/>
          <w:sz w:val="36"/>
          <w:szCs w:val="36"/>
        </w:rPr>
        <w:t>XXXX</w:t>
      </w:r>
    </w:p>
    <w:p w14:paraId="2C06C3FA">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rPr>
        <w:t>参与人授权代表：X</w:t>
      </w:r>
      <w:r>
        <w:rPr>
          <w:rFonts w:ascii="仿宋" w:hAnsi="仿宋" w:eastAsia="仿宋"/>
          <w:b/>
          <w:color w:val="auto"/>
          <w:sz w:val="36"/>
          <w:szCs w:val="36"/>
        </w:rPr>
        <w:t>XXX</w:t>
      </w:r>
    </w:p>
    <w:p w14:paraId="170F46E1">
      <w:pPr>
        <w:spacing w:line="500" w:lineRule="exact"/>
        <w:ind w:firstLine="2331" w:firstLineChars="645"/>
        <w:rPr>
          <w:rFonts w:ascii="仿宋" w:hAnsi="仿宋" w:eastAsia="仿宋"/>
          <w:b/>
          <w:color w:val="auto"/>
          <w:sz w:val="36"/>
          <w:szCs w:val="36"/>
        </w:rPr>
      </w:pPr>
      <w:r>
        <w:rPr>
          <w:rFonts w:hint="eastAsia" w:ascii="仿宋" w:hAnsi="仿宋" w:eastAsia="仿宋"/>
          <w:b/>
          <w:color w:val="auto"/>
          <w:sz w:val="36"/>
          <w:szCs w:val="36"/>
          <w:lang w:val="en-US" w:eastAsia="zh-CN"/>
        </w:rPr>
        <w:t>联系方式</w:t>
      </w:r>
      <w:r>
        <w:rPr>
          <w:rFonts w:hint="eastAsia" w:ascii="仿宋" w:hAnsi="仿宋" w:eastAsia="仿宋"/>
          <w:b/>
          <w:color w:val="auto"/>
          <w:sz w:val="36"/>
          <w:szCs w:val="36"/>
        </w:rPr>
        <w:t>：X</w:t>
      </w:r>
      <w:r>
        <w:rPr>
          <w:rFonts w:ascii="仿宋" w:hAnsi="仿宋" w:eastAsia="仿宋"/>
          <w:b/>
          <w:color w:val="auto"/>
          <w:sz w:val="36"/>
          <w:szCs w:val="36"/>
        </w:rPr>
        <w:t>XXX</w:t>
      </w:r>
    </w:p>
    <w:p w14:paraId="0BC121FA">
      <w:pPr>
        <w:jc w:val="center"/>
        <w:rPr>
          <w:rFonts w:ascii="仿宋" w:hAnsi="仿宋" w:eastAsia="仿宋"/>
          <w:b/>
          <w:bCs/>
          <w:color w:val="auto"/>
          <w:sz w:val="30"/>
          <w:szCs w:val="30"/>
        </w:rPr>
      </w:pPr>
    </w:p>
    <w:p w14:paraId="3BD7E872">
      <w:pPr>
        <w:jc w:val="center"/>
        <w:rPr>
          <w:rFonts w:ascii="仿宋" w:hAnsi="仿宋" w:eastAsia="仿宋"/>
          <w:b/>
          <w:bCs/>
          <w:color w:val="auto"/>
          <w:sz w:val="30"/>
          <w:szCs w:val="30"/>
        </w:rPr>
      </w:pPr>
      <w:r>
        <w:rPr>
          <w:rFonts w:hint="eastAsia" w:ascii="仿宋" w:hAnsi="仿宋" w:eastAsia="仿宋"/>
          <w:b/>
          <w:bCs/>
          <w:color w:val="auto"/>
          <w:sz w:val="30"/>
          <w:szCs w:val="30"/>
        </w:rPr>
        <w:t>此封面应作为报价响应文件封面</w:t>
      </w:r>
    </w:p>
    <w:p w14:paraId="0B7291DF">
      <w:pPr>
        <w:rPr>
          <w:rFonts w:ascii="仿宋" w:hAnsi="仿宋" w:eastAsia="仿宋"/>
          <w:b/>
          <w:bCs/>
          <w:color w:val="auto"/>
          <w:sz w:val="30"/>
          <w:szCs w:val="30"/>
        </w:rPr>
        <w:sectPr>
          <w:headerReference r:id="rId9" w:type="first"/>
          <w:headerReference r:id="rId8" w:type="default"/>
          <w:type w:val="continuous"/>
          <w:pgSz w:w="11906" w:h="16838"/>
          <w:pgMar w:top="1440" w:right="1416" w:bottom="1440" w:left="1134" w:header="851" w:footer="227" w:gutter="0"/>
          <w:pgBorders>
            <w:top w:val="none" w:sz="0" w:space="0"/>
            <w:left w:val="none" w:sz="0" w:space="0"/>
            <w:bottom w:val="none" w:sz="0" w:space="0"/>
            <w:right w:val="none" w:sz="0" w:space="0"/>
          </w:pgBorders>
          <w:pgNumType w:fmt="decimal"/>
          <w:cols w:space="425" w:num="1"/>
          <w:titlePg/>
          <w:docGrid w:type="lines" w:linePitch="312" w:charSpace="0"/>
        </w:sectPr>
      </w:pPr>
    </w:p>
    <w:p w14:paraId="59C5800E">
      <w:pPr>
        <w:jc w:val="center"/>
        <w:outlineLvl w:val="1"/>
        <w:rPr>
          <w:rFonts w:hint="eastAsia" w:ascii="仿宋" w:hAnsi="仿宋" w:eastAsia="仿宋"/>
          <w:b/>
          <w:bCs/>
          <w:color w:val="auto"/>
          <w:sz w:val="24"/>
          <w:szCs w:val="24"/>
        </w:rPr>
      </w:pPr>
      <w:bookmarkStart w:id="50" w:name="_Toc170798793"/>
      <w:bookmarkStart w:id="51" w:name="_Toc232302115"/>
      <w:bookmarkStart w:id="52" w:name="_Toc217891402"/>
      <w:bookmarkStart w:id="53" w:name="_Toc227058530"/>
      <w:bookmarkStart w:id="54" w:name="_Toc160880529"/>
      <w:bookmarkStart w:id="55" w:name="_Toc192663835"/>
      <w:bookmarkStart w:id="56" w:name="_Toc169332949"/>
      <w:bookmarkStart w:id="57" w:name="_Toc259692740"/>
      <w:bookmarkStart w:id="58" w:name="_Toc203355733"/>
      <w:bookmarkStart w:id="59" w:name="_Toc213755995"/>
      <w:bookmarkStart w:id="60" w:name="_Toc266870833"/>
      <w:bookmarkStart w:id="61" w:name="_Toc219800243"/>
      <w:bookmarkStart w:id="62" w:name="_Toc192664153"/>
      <w:bookmarkStart w:id="63" w:name="_Toc191802690"/>
      <w:bookmarkStart w:id="64" w:name="_Toc191803626"/>
      <w:bookmarkStart w:id="65" w:name="_Toc258401256"/>
      <w:bookmarkStart w:id="66" w:name="_Toc177985469"/>
      <w:bookmarkStart w:id="67" w:name="_Toc223146608"/>
      <w:bookmarkStart w:id="68" w:name="_Toc267060208"/>
      <w:bookmarkStart w:id="69" w:name="_Toc181436461"/>
      <w:bookmarkStart w:id="70" w:name="_Toc191783222"/>
      <w:bookmarkStart w:id="71" w:name="_Toc160880160"/>
      <w:bookmarkStart w:id="72" w:name="_Toc192663686"/>
      <w:bookmarkStart w:id="73" w:name="_Toc192996446"/>
      <w:bookmarkStart w:id="74" w:name="_Toc169332838"/>
      <w:bookmarkStart w:id="75" w:name="_Toc267059539"/>
      <w:bookmarkStart w:id="76" w:name="_Toc213755939"/>
      <w:bookmarkStart w:id="77" w:name="_Toc181436565"/>
      <w:bookmarkStart w:id="78" w:name="_Toc267059653"/>
      <w:bookmarkStart w:id="79" w:name="_Toc267059806"/>
      <w:bookmarkStart w:id="80" w:name="_Toc193160448"/>
      <w:bookmarkStart w:id="81" w:name="_Toc254790899"/>
      <w:bookmarkStart w:id="82" w:name="_Toc266868937"/>
      <w:bookmarkStart w:id="83" w:name="_Toc236021449"/>
      <w:bookmarkStart w:id="84" w:name="_Toc193165734"/>
      <w:bookmarkStart w:id="85" w:name="_Toc230071147"/>
      <w:bookmarkStart w:id="86" w:name="_Toc251613829"/>
      <w:bookmarkStart w:id="87" w:name="_Toc259692647"/>
      <w:bookmarkStart w:id="88" w:name="_Toc259520865"/>
      <w:bookmarkStart w:id="89" w:name="_Toc213208766"/>
      <w:bookmarkStart w:id="90" w:name="_Toc225669322"/>
      <w:bookmarkStart w:id="91" w:name="_Toc266868670"/>
      <w:bookmarkStart w:id="92" w:name="_Toc235438344"/>
      <w:bookmarkStart w:id="93" w:name="_Toc191789329"/>
      <w:bookmarkStart w:id="94" w:name="_Toc267060068"/>
      <w:bookmarkStart w:id="95" w:name="_Toc251586231"/>
      <w:bookmarkStart w:id="96" w:name="_Toc273178698"/>
      <w:bookmarkStart w:id="97" w:name="_Toc235438274"/>
      <w:bookmarkStart w:id="98" w:name="_Toc211917116"/>
      <w:bookmarkStart w:id="99" w:name="_Toc213755858"/>
      <w:bookmarkStart w:id="100" w:name="_Toc213756051"/>
      <w:bookmarkStart w:id="101" w:name="_Toc249325711"/>
      <w:bookmarkStart w:id="102" w:name="_Toc267059919"/>
      <w:bookmarkStart w:id="103" w:name="_Toc267060321"/>
      <w:bookmarkStart w:id="104" w:name="_Toc267059030"/>
      <w:bookmarkStart w:id="105" w:name="_Toc180302913"/>
      <w:bookmarkStart w:id="106" w:name="_Toc255975007"/>
      <w:bookmarkStart w:id="107" w:name="_Toc192996338"/>
      <w:bookmarkStart w:id="108" w:name="_Toc267059181"/>
      <w:bookmarkStart w:id="109" w:name="_Toc182372782"/>
      <w:bookmarkStart w:id="110" w:name="_Toc235437991"/>
      <w:bookmarkStart w:id="111" w:name="_Toc266870907"/>
      <w:bookmarkStart w:id="112" w:name="_Toc267060453"/>
      <w:bookmarkStart w:id="113" w:name="_Toc182805217"/>
      <w:bookmarkStart w:id="114" w:name="_Toc253066614"/>
      <w:bookmarkStart w:id="115" w:name="_Toc266870432"/>
    </w:p>
    <w:p w14:paraId="5948CC0C">
      <w:pPr>
        <w:jc w:val="center"/>
        <w:outlineLvl w:val="1"/>
        <w:rPr>
          <w:rFonts w:hint="eastAsia" w:ascii="仿宋" w:hAnsi="仿宋" w:eastAsia="仿宋"/>
          <w:b/>
          <w:bCs/>
          <w:color w:val="auto"/>
          <w:sz w:val="24"/>
          <w:szCs w:val="24"/>
        </w:rPr>
      </w:pPr>
    </w:p>
    <w:p w14:paraId="12E8C46E">
      <w:pPr>
        <w:jc w:val="center"/>
        <w:outlineLvl w:val="1"/>
        <w:rPr>
          <w:rFonts w:hint="eastAsia" w:ascii="仿宋" w:hAnsi="仿宋" w:eastAsia="仿宋"/>
          <w:b/>
          <w:bCs/>
          <w:color w:val="auto"/>
          <w:sz w:val="24"/>
          <w:szCs w:val="24"/>
        </w:rPr>
      </w:pPr>
    </w:p>
    <w:p w14:paraId="5EA6F39B">
      <w:pPr>
        <w:jc w:val="center"/>
        <w:outlineLvl w:val="1"/>
        <w:rPr>
          <w:rFonts w:hint="eastAsia" w:ascii="仿宋" w:hAnsi="仿宋" w:eastAsia="仿宋"/>
          <w:b/>
          <w:bCs/>
          <w:color w:val="auto"/>
          <w:sz w:val="24"/>
          <w:szCs w:val="24"/>
        </w:rPr>
      </w:pPr>
    </w:p>
    <w:p w14:paraId="2C48A5BA">
      <w:pPr>
        <w:jc w:val="center"/>
        <w:outlineLvl w:val="1"/>
        <w:rPr>
          <w:rFonts w:ascii="仿宋" w:hAnsi="仿宋" w:eastAsia="仿宋"/>
          <w:b/>
          <w:bCs/>
          <w:color w:val="auto"/>
          <w:sz w:val="24"/>
          <w:szCs w:val="24"/>
        </w:rPr>
      </w:pPr>
      <w:r>
        <w:rPr>
          <w:rFonts w:hint="eastAsia" w:ascii="仿宋" w:hAnsi="仿宋" w:eastAsia="仿宋"/>
          <w:b/>
          <w:bCs/>
          <w:color w:val="auto"/>
          <w:sz w:val="24"/>
          <w:szCs w:val="24"/>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color w:val="auto"/>
          <w:sz w:val="24"/>
          <w:szCs w:val="24"/>
        </w:rPr>
        <w:t>询价响应函</w:t>
      </w:r>
    </w:p>
    <w:p w14:paraId="376821FD">
      <w:pPr>
        <w:spacing w:after="0" w:line="480" w:lineRule="exact"/>
        <w:rPr>
          <w:rFonts w:hint="default" w:ascii="仿宋" w:hAnsi="仿宋" w:eastAsia="仿宋"/>
          <w:color w:val="auto"/>
          <w:sz w:val="24"/>
          <w:szCs w:val="24"/>
          <w:highlight w:val="yellow"/>
          <w:lang w:val="en-US" w:eastAsia="zh-CN"/>
        </w:rPr>
      </w:pPr>
      <w:r>
        <w:rPr>
          <w:rFonts w:hint="eastAsia" w:ascii="仿宋" w:hAnsi="仿宋" w:eastAsia="仿宋"/>
          <w:color w:val="auto"/>
          <w:sz w:val="24"/>
          <w:szCs w:val="24"/>
        </w:rPr>
        <w:t>致：</w:t>
      </w:r>
      <w:r>
        <w:rPr>
          <w:rFonts w:hint="eastAsia" w:ascii="仿宋" w:hAnsi="仿宋" w:eastAsia="仿宋"/>
          <w:color w:val="auto"/>
          <w:sz w:val="24"/>
          <w:szCs w:val="24"/>
          <w:highlight w:val="none"/>
          <w:lang w:val="en-US" w:eastAsia="zh-CN"/>
        </w:rPr>
        <w:t>广州应用科技学院</w:t>
      </w:r>
    </w:p>
    <w:p w14:paraId="2C423731">
      <w:pPr>
        <w:spacing w:after="0" w:line="480" w:lineRule="exact"/>
        <w:rPr>
          <w:rFonts w:ascii="仿宋" w:hAnsi="仿宋" w:eastAsia="仿宋"/>
          <w:color w:val="auto"/>
          <w:sz w:val="24"/>
          <w:szCs w:val="24"/>
        </w:rPr>
      </w:pPr>
      <w:r>
        <w:rPr>
          <w:rFonts w:hint="eastAsia" w:ascii="仿宋" w:hAnsi="仿宋" w:eastAsia="仿宋"/>
          <w:color w:val="auto"/>
          <w:sz w:val="24"/>
          <w:szCs w:val="24"/>
        </w:rPr>
        <w:t xml:space="preserve">    根据贵学校编号为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 项目名称为</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的公开询价邀请，本签字代表</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（全名、职务）正式授权并代表我方</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rPr>
        <w:t>（参与人公司名称）提交下述文件。</w:t>
      </w:r>
    </w:p>
    <w:p w14:paraId="15AB68D7">
      <w:pPr>
        <w:spacing w:after="0" w:line="480" w:lineRule="exact"/>
        <w:ind w:firstLine="480" w:firstLineChars="200"/>
        <w:rPr>
          <w:rFonts w:ascii="仿宋" w:hAnsi="仿宋" w:eastAsia="仿宋"/>
          <w:color w:val="auto"/>
          <w:sz w:val="24"/>
          <w:szCs w:val="24"/>
        </w:rPr>
      </w:pPr>
      <w:r>
        <w:rPr>
          <w:rFonts w:hint="eastAsia" w:ascii="仿宋" w:hAnsi="仿宋" w:eastAsia="仿宋"/>
          <w:color w:val="auto"/>
          <w:sz w:val="24"/>
          <w:szCs w:val="24"/>
        </w:rPr>
        <w:t>(</w:t>
      </w:r>
      <w:r>
        <w:rPr>
          <w:rFonts w:ascii="仿宋" w:hAnsi="仿宋" w:eastAsia="仿宋"/>
          <w:color w:val="auto"/>
          <w:sz w:val="24"/>
          <w:szCs w:val="24"/>
        </w:rPr>
        <w:t>1</w:t>
      </w:r>
      <w:r>
        <w:rPr>
          <w:rFonts w:hint="eastAsia" w:ascii="仿宋" w:hAnsi="仿宋" w:eastAsia="仿宋"/>
          <w:color w:val="auto"/>
          <w:sz w:val="24"/>
          <w:szCs w:val="24"/>
        </w:rPr>
        <w:t>) 报价一览表</w:t>
      </w:r>
    </w:p>
    <w:p w14:paraId="50B02681">
      <w:pPr>
        <w:spacing w:after="0" w:line="480" w:lineRule="exact"/>
        <w:ind w:firstLine="364" w:firstLineChars="152"/>
        <w:rPr>
          <w:rFonts w:ascii="仿宋" w:hAnsi="仿宋" w:eastAsia="仿宋"/>
          <w:color w:val="auto"/>
          <w:sz w:val="24"/>
          <w:szCs w:val="24"/>
        </w:rPr>
      </w:pPr>
      <w:r>
        <w:rPr>
          <w:rFonts w:hint="eastAsia" w:ascii="仿宋" w:hAnsi="仿宋" w:eastAsia="仿宋"/>
          <w:color w:val="auto"/>
          <w:sz w:val="24"/>
          <w:szCs w:val="24"/>
        </w:rPr>
        <w:t xml:space="preserve"> (</w:t>
      </w:r>
      <w:r>
        <w:rPr>
          <w:rFonts w:ascii="仿宋" w:hAnsi="仿宋" w:eastAsia="仿宋"/>
          <w:color w:val="auto"/>
          <w:sz w:val="24"/>
          <w:szCs w:val="24"/>
        </w:rPr>
        <w:t>2</w:t>
      </w:r>
      <w:r>
        <w:rPr>
          <w:rFonts w:hint="eastAsia" w:ascii="仿宋" w:hAnsi="仿宋" w:eastAsia="仿宋"/>
          <w:color w:val="auto"/>
          <w:sz w:val="24"/>
          <w:szCs w:val="24"/>
        </w:rPr>
        <w:t>) 参与人资质证明</w:t>
      </w:r>
    </w:p>
    <w:p w14:paraId="7B3C7F23">
      <w:pPr>
        <w:spacing w:after="0" w:line="480" w:lineRule="exact"/>
        <w:ind w:firstLine="480" w:firstLineChars="200"/>
        <w:rPr>
          <w:rFonts w:ascii="仿宋" w:hAnsi="仿宋" w:eastAsia="仿宋"/>
          <w:color w:val="auto"/>
          <w:sz w:val="24"/>
          <w:szCs w:val="24"/>
        </w:rPr>
      </w:pPr>
      <w:r>
        <w:rPr>
          <w:rFonts w:hint="eastAsia" w:ascii="仿宋" w:hAnsi="仿宋" w:eastAsia="仿宋"/>
          <w:color w:val="auto"/>
          <w:sz w:val="24"/>
          <w:szCs w:val="24"/>
        </w:rPr>
        <w:t>据此函，签字代表宣布同意如下：</w:t>
      </w:r>
    </w:p>
    <w:p w14:paraId="68184724">
      <w:pPr>
        <w:spacing w:after="0" w:line="480" w:lineRule="exact"/>
        <w:rPr>
          <w:rFonts w:ascii="仿宋" w:hAnsi="仿宋" w:eastAsia="仿宋"/>
          <w:color w:val="auto"/>
          <w:sz w:val="24"/>
          <w:szCs w:val="24"/>
        </w:rPr>
      </w:pPr>
      <w:r>
        <w:rPr>
          <w:rFonts w:hint="eastAsia" w:ascii="仿宋" w:hAnsi="仿宋" w:eastAsia="仿宋"/>
          <w:color w:val="auto"/>
          <w:sz w:val="24"/>
          <w:szCs w:val="24"/>
        </w:rPr>
        <w:t xml:space="preserve">    1.所附详细报价表中规定的应提供和交付的货物及服务报价总价（国内现场交货价）为人民币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，即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（中文表述），交货期为</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 天</w:t>
      </w:r>
      <w:r>
        <w:rPr>
          <w:rFonts w:ascii="仿宋" w:hAnsi="仿宋" w:eastAsia="仿宋"/>
          <w:color w:val="auto"/>
          <w:sz w:val="24"/>
          <w:szCs w:val="24"/>
        </w:rPr>
        <w:t xml:space="preserve"> </w:t>
      </w:r>
      <w:r>
        <w:rPr>
          <w:rFonts w:hint="eastAsia" w:ascii="仿宋" w:hAnsi="仿宋" w:eastAsia="仿宋"/>
          <w:color w:val="auto"/>
          <w:sz w:val="24"/>
          <w:szCs w:val="24"/>
        </w:rPr>
        <w:t>。</w:t>
      </w:r>
    </w:p>
    <w:p w14:paraId="79327266">
      <w:pPr>
        <w:spacing w:after="0" w:line="480" w:lineRule="exact"/>
        <w:ind w:firstLine="480" w:firstLineChars="200"/>
        <w:rPr>
          <w:rFonts w:ascii="仿宋" w:hAnsi="仿宋" w:eastAsia="仿宋"/>
          <w:color w:val="auto"/>
          <w:sz w:val="24"/>
          <w:szCs w:val="24"/>
        </w:rPr>
      </w:pPr>
      <w:r>
        <w:rPr>
          <w:rFonts w:hint="eastAsia" w:ascii="仿宋" w:hAnsi="仿宋" w:eastAsia="仿宋"/>
          <w:color w:val="auto"/>
          <w:sz w:val="24"/>
          <w:szCs w:val="24"/>
        </w:rPr>
        <w:t>2.同意参加本项目的报价，并已详细审查全部公开询价文件，包括修改文件（如有的话）和有关附件，将自行承担因对全部询价文件理解不正确或误解而产生的相应后果。</w:t>
      </w:r>
    </w:p>
    <w:p w14:paraId="12DA1588">
      <w:pPr>
        <w:spacing w:after="0" w:line="480" w:lineRule="exact"/>
        <w:rPr>
          <w:rFonts w:ascii="仿宋" w:hAnsi="仿宋" w:eastAsia="仿宋"/>
          <w:color w:val="auto"/>
          <w:sz w:val="24"/>
          <w:szCs w:val="24"/>
        </w:rPr>
      </w:pPr>
      <w:r>
        <w:rPr>
          <w:rFonts w:hint="eastAsia" w:ascii="仿宋" w:hAnsi="仿宋" w:eastAsia="仿宋"/>
          <w:color w:val="auto"/>
          <w:sz w:val="24"/>
          <w:szCs w:val="24"/>
        </w:rPr>
        <w:t xml:space="preserve">    3.保证遵守公开询价文件的全部规定，所提交的材料中所含的信息均为真实、准确、完整，且不具有任何误导性。</w:t>
      </w:r>
    </w:p>
    <w:p w14:paraId="14FB379E">
      <w:pPr>
        <w:spacing w:after="0" w:line="480" w:lineRule="exact"/>
        <w:rPr>
          <w:rFonts w:ascii="仿宋" w:hAnsi="仿宋" w:eastAsia="仿宋"/>
          <w:color w:val="auto"/>
          <w:sz w:val="24"/>
          <w:szCs w:val="24"/>
        </w:rPr>
      </w:pPr>
      <w:r>
        <w:rPr>
          <w:rFonts w:hint="eastAsia" w:ascii="仿宋" w:hAnsi="仿宋" w:eastAsia="仿宋"/>
          <w:color w:val="auto"/>
          <w:sz w:val="24"/>
          <w:szCs w:val="24"/>
        </w:rPr>
        <w:t xml:space="preserve">    4.同意按公开询价文件的规定履行合同责任和义务。</w:t>
      </w:r>
    </w:p>
    <w:p w14:paraId="57A02A03">
      <w:pPr>
        <w:spacing w:after="0" w:line="480" w:lineRule="exact"/>
        <w:ind w:firstLine="480" w:firstLineChars="200"/>
        <w:rPr>
          <w:rFonts w:ascii="仿宋" w:hAnsi="仿宋" w:eastAsia="仿宋"/>
          <w:color w:val="auto"/>
          <w:sz w:val="24"/>
          <w:szCs w:val="24"/>
        </w:rPr>
      </w:pPr>
      <w:r>
        <w:rPr>
          <w:rFonts w:ascii="仿宋" w:hAnsi="仿宋" w:eastAsia="仿宋"/>
          <w:color w:val="auto"/>
          <w:sz w:val="24"/>
          <w:szCs w:val="24"/>
        </w:rPr>
        <w:t>5</w:t>
      </w:r>
      <w:r>
        <w:rPr>
          <w:rFonts w:hint="eastAsia" w:ascii="仿宋" w:hAnsi="仿宋" w:eastAsia="仿宋"/>
          <w:color w:val="auto"/>
          <w:sz w:val="24"/>
          <w:szCs w:val="24"/>
        </w:rPr>
        <w:t>.同意提供按照贵方可能要求的与其公开询价有关的一切数据或资料</w:t>
      </w:r>
    </w:p>
    <w:p w14:paraId="4E1C217A">
      <w:pPr>
        <w:spacing w:after="0" w:line="480" w:lineRule="exact"/>
        <w:ind w:firstLine="480" w:firstLineChars="200"/>
        <w:rPr>
          <w:rFonts w:ascii="仿宋" w:hAnsi="仿宋" w:eastAsia="仿宋"/>
          <w:color w:val="auto"/>
          <w:sz w:val="24"/>
          <w:szCs w:val="24"/>
        </w:rPr>
      </w:pPr>
      <w:r>
        <w:rPr>
          <w:rFonts w:ascii="仿宋" w:hAnsi="仿宋" w:eastAsia="仿宋"/>
          <w:color w:val="auto"/>
          <w:sz w:val="24"/>
          <w:szCs w:val="24"/>
        </w:rPr>
        <w:t>6.</w:t>
      </w:r>
      <w:r>
        <w:rPr>
          <w:rFonts w:hint="eastAsia" w:ascii="仿宋" w:hAnsi="仿宋" w:eastAsia="仿宋"/>
          <w:color w:val="auto"/>
          <w:sz w:val="24"/>
          <w:szCs w:val="24"/>
        </w:rPr>
        <w:t>完全了解本项目是贵方自有资金而非财政性资金组织的采购，并接受贵方按企业内部规定的标准进行的评定，以及完全理解贵方不一定要接受最低的报价作为成交价。</w:t>
      </w:r>
    </w:p>
    <w:p w14:paraId="76A15F10">
      <w:pPr>
        <w:spacing w:after="0" w:line="480" w:lineRule="exact"/>
        <w:ind w:firstLine="480" w:firstLineChars="200"/>
        <w:rPr>
          <w:rFonts w:ascii="仿宋" w:hAnsi="仿宋" w:eastAsia="仿宋"/>
          <w:color w:val="auto"/>
          <w:sz w:val="24"/>
          <w:szCs w:val="24"/>
        </w:rPr>
      </w:pPr>
    </w:p>
    <w:p w14:paraId="344D3D6C">
      <w:pPr>
        <w:spacing w:after="0" w:line="480" w:lineRule="exact"/>
        <w:rPr>
          <w:rFonts w:ascii="仿宋" w:hAnsi="仿宋" w:eastAsia="仿宋"/>
          <w:color w:val="auto"/>
          <w:sz w:val="24"/>
          <w:szCs w:val="24"/>
          <w:u w:val="single"/>
        </w:rPr>
      </w:pPr>
      <w:r>
        <w:rPr>
          <w:rFonts w:hint="eastAsia" w:ascii="仿宋" w:hAnsi="仿宋" w:eastAsia="仿宋"/>
          <w:color w:val="auto"/>
          <w:sz w:val="24"/>
          <w:szCs w:val="24"/>
        </w:rPr>
        <w:t xml:space="preserve">      </w:t>
      </w:r>
    </w:p>
    <w:p w14:paraId="5A9BD721">
      <w:pPr>
        <w:spacing w:after="0" w:line="480" w:lineRule="exact"/>
        <w:rPr>
          <w:rFonts w:ascii="仿宋" w:hAnsi="仿宋" w:eastAsia="仿宋"/>
          <w:color w:val="auto"/>
          <w:sz w:val="24"/>
          <w:szCs w:val="24"/>
          <w:u w:val="single"/>
        </w:rPr>
      </w:pPr>
      <w:r>
        <w:rPr>
          <w:rFonts w:hint="eastAsia" w:ascii="仿宋" w:hAnsi="仿宋" w:eastAsia="仿宋"/>
          <w:color w:val="auto"/>
          <w:sz w:val="24"/>
          <w:szCs w:val="24"/>
        </w:rPr>
        <w:t xml:space="preserve">      </w:t>
      </w:r>
    </w:p>
    <w:p w14:paraId="199B52B4">
      <w:pPr>
        <w:spacing w:after="0" w:line="480" w:lineRule="exact"/>
        <w:ind w:left="284" w:leftChars="129" w:firstLine="242" w:firstLineChars="101"/>
        <w:rPr>
          <w:rFonts w:ascii="仿宋" w:hAnsi="仿宋" w:eastAsia="仿宋"/>
          <w:color w:val="auto"/>
          <w:sz w:val="24"/>
          <w:szCs w:val="24"/>
          <w:u w:val="single"/>
        </w:rPr>
      </w:pPr>
      <w:r>
        <w:rPr>
          <w:rFonts w:hint="eastAsia" w:ascii="仿宋" w:hAnsi="仿宋" w:eastAsia="仿宋"/>
          <w:color w:val="auto"/>
          <w:sz w:val="24"/>
          <w:szCs w:val="24"/>
        </w:rPr>
        <w:t>参与人（公司全称并加盖公章）：</w:t>
      </w:r>
      <w:r>
        <w:rPr>
          <w:rFonts w:hint="eastAsia" w:ascii="仿宋" w:hAnsi="仿宋" w:eastAsia="仿宋"/>
          <w:color w:val="auto"/>
          <w:sz w:val="24"/>
          <w:szCs w:val="24"/>
          <w:u w:val="single"/>
        </w:rPr>
        <w:t xml:space="preserve">                       </w:t>
      </w:r>
    </w:p>
    <w:p w14:paraId="2E4F2B67">
      <w:pPr>
        <w:spacing w:after="0" w:line="480" w:lineRule="exact"/>
        <w:ind w:left="284" w:leftChars="129" w:firstLine="242" w:firstLineChars="101"/>
        <w:rPr>
          <w:rFonts w:ascii="仿宋" w:hAnsi="仿宋" w:eastAsia="仿宋"/>
          <w:color w:val="auto"/>
          <w:sz w:val="24"/>
          <w:szCs w:val="24"/>
          <w:u w:val="single"/>
        </w:rPr>
      </w:pPr>
      <w:r>
        <w:rPr>
          <w:rFonts w:hint="eastAsia" w:ascii="仿宋" w:hAnsi="仿宋" w:eastAsia="仿宋"/>
          <w:color w:val="auto"/>
          <w:sz w:val="24"/>
          <w:szCs w:val="24"/>
        </w:rPr>
        <w:t xml:space="preserve">参与人授权代表签字： </w:t>
      </w:r>
      <w:r>
        <w:rPr>
          <w:rFonts w:hint="eastAsia" w:ascii="仿宋" w:hAnsi="仿宋" w:eastAsia="仿宋"/>
          <w:color w:val="auto"/>
          <w:sz w:val="24"/>
          <w:szCs w:val="24"/>
          <w:u w:val="single"/>
        </w:rPr>
        <w:t xml:space="preserve">                </w:t>
      </w:r>
    </w:p>
    <w:p w14:paraId="269DA2E0">
      <w:pPr>
        <w:spacing w:after="0" w:line="480" w:lineRule="exact"/>
        <w:ind w:left="284" w:leftChars="129" w:firstLine="242" w:firstLineChars="101"/>
        <w:rPr>
          <w:rFonts w:ascii="仿宋" w:hAnsi="仿宋" w:eastAsia="仿宋"/>
          <w:color w:val="auto"/>
          <w:sz w:val="24"/>
          <w:szCs w:val="24"/>
          <w:u w:val="single"/>
        </w:rPr>
      </w:pPr>
      <w:r>
        <w:rPr>
          <w:rFonts w:hint="eastAsia" w:ascii="仿宋" w:hAnsi="仿宋" w:eastAsia="仿宋"/>
          <w:color w:val="auto"/>
          <w:sz w:val="24"/>
          <w:szCs w:val="24"/>
        </w:rPr>
        <w:t xml:space="preserve">电 </w:t>
      </w:r>
      <w:r>
        <w:rPr>
          <w:rFonts w:ascii="仿宋" w:hAnsi="仿宋" w:eastAsia="仿宋"/>
          <w:color w:val="auto"/>
          <w:sz w:val="24"/>
          <w:szCs w:val="24"/>
        </w:rPr>
        <w:t xml:space="preserve"> </w:t>
      </w:r>
      <w:r>
        <w:rPr>
          <w:rFonts w:hint="eastAsia" w:ascii="仿宋" w:hAnsi="仿宋" w:eastAsia="仿宋"/>
          <w:color w:val="auto"/>
          <w:sz w:val="24"/>
          <w:szCs w:val="24"/>
        </w:rPr>
        <w:t xml:space="preserve">话：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 </w:t>
      </w:r>
      <w:r>
        <w:rPr>
          <w:rFonts w:hint="eastAsia" w:ascii="仿宋" w:hAnsi="仿宋" w:eastAsia="仿宋"/>
          <w:b/>
          <w:bCs/>
          <w:color w:val="auto"/>
          <w:sz w:val="24"/>
          <w:szCs w:val="24"/>
        </w:rPr>
        <w:t>（手机号码）</w:t>
      </w:r>
    </w:p>
    <w:p w14:paraId="3A8397BB">
      <w:pPr>
        <w:pStyle w:val="57"/>
        <w:spacing w:line="480" w:lineRule="exact"/>
        <w:ind w:firstLine="480" w:firstLineChars="200"/>
        <w:jc w:val="left"/>
        <w:outlineLvl w:val="9"/>
        <w:rPr>
          <w:rFonts w:ascii="仿宋" w:hAnsi="仿宋" w:eastAsia="仿宋"/>
          <w:color w:val="auto"/>
          <w:sz w:val="24"/>
          <w:szCs w:val="24"/>
        </w:rPr>
      </w:pPr>
      <w:r>
        <w:rPr>
          <w:rFonts w:hint="eastAsia" w:ascii="仿宋" w:hAnsi="仿宋" w:eastAsia="仿宋"/>
          <w:color w:val="auto"/>
          <w:sz w:val="24"/>
          <w:szCs w:val="24"/>
        </w:rPr>
        <w:t xml:space="preserve">日  期：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年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 xml:space="preserve">月 </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日</w:t>
      </w:r>
    </w:p>
    <w:p w14:paraId="6A5410EC">
      <w:pPr>
        <w:rPr>
          <w:rFonts w:ascii="仿宋" w:hAnsi="仿宋" w:eastAsia="仿宋" w:cs="Times New Roman"/>
          <w:color w:val="auto"/>
          <w:kern w:val="2"/>
          <w:sz w:val="24"/>
          <w:szCs w:val="24"/>
        </w:rPr>
      </w:pPr>
      <w:r>
        <w:rPr>
          <w:rFonts w:ascii="仿宋" w:hAnsi="仿宋" w:eastAsia="仿宋"/>
          <w:color w:val="auto"/>
          <w:sz w:val="24"/>
          <w:szCs w:val="24"/>
        </w:rPr>
        <w:br w:type="page"/>
      </w:r>
    </w:p>
    <w:p w14:paraId="307E683F">
      <w:pPr>
        <w:jc w:val="center"/>
        <w:outlineLvl w:val="1"/>
        <w:rPr>
          <w:rFonts w:ascii="仿宋" w:hAnsi="仿宋" w:eastAsia="仿宋"/>
          <w:b/>
          <w:bCs/>
          <w:color w:val="auto"/>
          <w:sz w:val="24"/>
          <w:szCs w:val="24"/>
          <w:highlight w:val="none"/>
        </w:rPr>
      </w:pPr>
      <w:r>
        <w:rPr>
          <w:rFonts w:ascii="仿宋" w:hAnsi="仿宋" w:eastAsia="仿宋"/>
          <w:b/>
          <w:bCs/>
          <w:color w:val="auto"/>
          <w:sz w:val="24"/>
          <w:szCs w:val="24"/>
        </w:rPr>
        <w:t>2</w:t>
      </w:r>
      <w:r>
        <w:rPr>
          <w:rFonts w:hint="eastAsia" w:ascii="仿宋" w:hAnsi="仿宋" w:eastAsia="仿宋"/>
          <w:b/>
          <w:bCs/>
          <w:color w:val="auto"/>
          <w:sz w:val="24"/>
          <w:szCs w:val="24"/>
        </w:rPr>
        <w:t>、报价一览表</w:t>
      </w:r>
    </w:p>
    <w:p w14:paraId="21B56A38">
      <w:pPr>
        <w:spacing w:line="380" w:lineRule="exact"/>
        <w:ind w:left="147" w:leftChars="67"/>
        <w:rPr>
          <w:rFonts w:hint="default" w:ascii="仿宋" w:hAnsi="仿宋" w:eastAsia="仿宋"/>
          <w:color w:val="auto"/>
          <w:sz w:val="24"/>
          <w:szCs w:val="24"/>
          <w:highlight w:val="red"/>
          <w:lang w:val="en-US" w:eastAsia="zh-CN"/>
        </w:rPr>
      </w:pPr>
      <w:r>
        <w:rPr>
          <w:rFonts w:hint="eastAsia" w:ascii="仿宋" w:hAnsi="仿宋" w:eastAsia="仿宋"/>
          <w:color w:val="auto"/>
          <w:sz w:val="24"/>
          <w:szCs w:val="24"/>
          <w:highlight w:val="none"/>
        </w:rPr>
        <w:t>参与人：</w:t>
      </w:r>
      <w:r>
        <w:rPr>
          <w:rFonts w:hint="eastAsia" w:ascii="仿宋" w:hAnsi="仿宋" w:eastAsia="仿宋"/>
          <w:color w:val="auto"/>
          <w:sz w:val="24"/>
          <w:szCs w:val="24"/>
          <w:highlight w:val="none"/>
          <w:lang w:val="zh-CN"/>
        </w:rPr>
        <w:t>（公司全称并加盖公章）</w:t>
      </w:r>
      <w:r>
        <w:rPr>
          <w:rFonts w:hint="eastAsia" w:ascii="仿宋" w:hAnsi="仿宋" w:eastAsia="仿宋"/>
          <w:color w:val="auto"/>
          <w:sz w:val="24"/>
          <w:szCs w:val="24"/>
          <w:highlight w:val="none"/>
        </w:rPr>
        <w:t xml:space="preserve">                   项目编号：</w:t>
      </w:r>
      <w:r>
        <w:rPr>
          <w:rFonts w:hint="eastAsia" w:ascii="仿宋" w:hAnsi="仿宋" w:eastAsia="仿宋"/>
          <w:color w:val="auto"/>
          <w:sz w:val="24"/>
          <w:szCs w:val="24"/>
          <w:highlight w:val="none"/>
          <w:lang w:val="en-US" w:eastAsia="zh-CN"/>
        </w:rPr>
        <w:t>WZ-XJ2024-29</w:t>
      </w:r>
    </w:p>
    <w:p w14:paraId="476822E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仿宋" w:hAnsi="仿宋" w:eastAsia="仿宋"/>
          <w:color w:val="auto"/>
          <w:sz w:val="24"/>
          <w:szCs w:val="24"/>
          <w:highlight w:val="none"/>
        </w:rPr>
        <w:t>货币单位：</w:t>
      </w:r>
      <w:r>
        <w:rPr>
          <w:rFonts w:hint="eastAsia" w:ascii="仿宋" w:hAnsi="仿宋" w:eastAsia="仿宋"/>
          <w:color w:val="auto"/>
          <w:sz w:val="24"/>
          <w:szCs w:val="24"/>
          <w:highlight w:val="none"/>
          <w:lang w:val="en-US" w:eastAsia="zh-CN"/>
        </w:rPr>
        <w:t>元</w:t>
      </w:r>
    </w:p>
    <w:tbl>
      <w:tblPr>
        <w:tblStyle w:val="24"/>
        <w:tblpPr w:leftFromText="180" w:rightFromText="180" w:vertAnchor="text" w:horzAnchor="page" w:tblpXSpec="center" w:tblpY="281"/>
        <w:tblOverlap w:val="never"/>
        <w:tblW w:w="501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60"/>
        <w:gridCol w:w="1301"/>
        <w:gridCol w:w="1445"/>
        <w:gridCol w:w="764"/>
        <w:gridCol w:w="585"/>
        <w:gridCol w:w="1133"/>
        <w:gridCol w:w="1473"/>
        <w:gridCol w:w="1254"/>
        <w:gridCol w:w="1094"/>
      </w:tblGrid>
      <w:tr w14:paraId="09FD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5" w:hRule="atLeast"/>
          <w:jc w:val="center"/>
        </w:trPr>
        <w:tc>
          <w:tcPr>
            <w:tcW w:w="560" w:type="dxa"/>
            <w:tcBorders>
              <w:tl2br w:val="nil"/>
              <w:tr2bl w:val="nil"/>
            </w:tcBorders>
            <w:shd w:val="clear" w:color="auto" w:fill="auto"/>
            <w:vAlign w:val="center"/>
          </w:tcPr>
          <w:p w14:paraId="0D951C5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01" w:type="dxa"/>
            <w:tcBorders>
              <w:tl2br w:val="nil"/>
              <w:tr2bl w:val="nil"/>
            </w:tcBorders>
            <w:shd w:val="clear" w:color="auto" w:fill="auto"/>
            <w:noWrap/>
            <w:vAlign w:val="center"/>
          </w:tcPr>
          <w:p w14:paraId="106B5B9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仿宋" w:hAnsi="仿宋" w:eastAsia="仿宋" w:cs="仿宋"/>
                <w:b/>
                <w:bCs/>
                <w:sz w:val="21"/>
                <w:szCs w:val="21"/>
              </w:rPr>
              <w:t>货物名称</w:t>
            </w:r>
          </w:p>
        </w:tc>
        <w:tc>
          <w:tcPr>
            <w:tcW w:w="1445" w:type="dxa"/>
            <w:tcBorders>
              <w:tl2br w:val="nil"/>
              <w:tr2bl w:val="nil"/>
            </w:tcBorders>
            <w:shd w:val="clear" w:color="auto" w:fill="auto"/>
            <w:vAlign w:val="center"/>
          </w:tcPr>
          <w:p w14:paraId="44DD323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仿宋" w:hAnsi="仿宋" w:eastAsia="仿宋" w:cs="仿宋"/>
                <w:b/>
                <w:bCs/>
                <w:i w:val="0"/>
                <w:iCs w:val="0"/>
                <w:color w:val="000000"/>
                <w:kern w:val="0"/>
                <w:sz w:val="22"/>
                <w:szCs w:val="22"/>
                <w:u w:val="none"/>
                <w:lang w:val="en-US" w:eastAsia="zh-CN" w:bidi="ar"/>
              </w:rPr>
              <w:t>规格/技术参数</w:t>
            </w:r>
          </w:p>
        </w:tc>
        <w:tc>
          <w:tcPr>
            <w:tcW w:w="764" w:type="dxa"/>
            <w:tcBorders>
              <w:tl2br w:val="nil"/>
              <w:tr2bl w:val="nil"/>
            </w:tcBorders>
            <w:shd w:val="clear" w:color="auto" w:fill="auto"/>
            <w:vAlign w:val="center"/>
          </w:tcPr>
          <w:p w14:paraId="3195CB1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仿宋" w:hAnsi="仿宋" w:eastAsia="仿宋" w:cs="仿宋"/>
                <w:b/>
                <w:bCs/>
                <w:i w:val="0"/>
                <w:iCs w:val="0"/>
                <w:color w:val="000000"/>
                <w:kern w:val="0"/>
                <w:sz w:val="22"/>
                <w:szCs w:val="22"/>
                <w:u w:val="none"/>
                <w:lang w:val="en-US" w:eastAsia="zh-CN" w:bidi="ar"/>
              </w:rPr>
              <w:t>单位</w:t>
            </w:r>
          </w:p>
        </w:tc>
        <w:tc>
          <w:tcPr>
            <w:tcW w:w="585" w:type="dxa"/>
            <w:tcBorders>
              <w:tl2br w:val="nil"/>
              <w:tr2bl w:val="nil"/>
            </w:tcBorders>
            <w:shd w:val="clear" w:color="auto" w:fill="auto"/>
            <w:vAlign w:val="center"/>
          </w:tcPr>
          <w:p w14:paraId="1AB855E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133" w:type="dxa"/>
            <w:tcBorders>
              <w:tl2br w:val="nil"/>
              <w:tr2bl w:val="nil"/>
            </w:tcBorders>
            <w:shd w:val="clear" w:color="auto" w:fill="auto"/>
            <w:vAlign w:val="center"/>
          </w:tcPr>
          <w:p w14:paraId="2526C3B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仿宋" w:hAnsi="仿宋" w:eastAsia="仿宋" w:cs="仿宋"/>
                <w:b/>
                <w:bCs/>
                <w:i w:val="0"/>
                <w:iCs w:val="0"/>
                <w:color w:val="000000"/>
                <w:kern w:val="0"/>
                <w:sz w:val="22"/>
                <w:szCs w:val="22"/>
                <w:u w:val="none"/>
                <w:lang w:val="en-US" w:eastAsia="zh-CN" w:bidi="ar"/>
              </w:rPr>
              <w:t>含税单价</w:t>
            </w:r>
          </w:p>
        </w:tc>
        <w:tc>
          <w:tcPr>
            <w:tcW w:w="1473" w:type="dxa"/>
            <w:tcBorders>
              <w:tl2br w:val="nil"/>
              <w:tr2bl w:val="nil"/>
            </w:tcBorders>
            <w:shd w:val="clear" w:color="auto" w:fill="auto"/>
            <w:vAlign w:val="center"/>
          </w:tcPr>
          <w:p w14:paraId="6C5F102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仿宋" w:hAnsi="仿宋" w:eastAsia="仿宋" w:cs="仿宋"/>
                <w:b/>
                <w:bCs/>
                <w:i w:val="0"/>
                <w:iCs w:val="0"/>
                <w:color w:val="000000"/>
                <w:kern w:val="0"/>
                <w:sz w:val="22"/>
                <w:szCs w:val="22"/>
                <w:u w:val="none"/>
                <w:lang w:val="en-US" w:eastAsia="zh-CN" w:bidi="ar"/>
              </w:rPr>
              <w:t>金额</w:t>
            </w:r>
          </w:p>
        </w:tc>
        <w:tc>
          <w:tcPr>
            <w:tcW w:w="1254" w:type="dxa"/>
            <w:tcBorders>
              <w:tl2br w:val="nil"/>
              <w:tr2bl w:val="nil"/>
            </w:tcBorders>
            <w:shd w:val="clear" w:color="auto" w:fill="auto"/>
            <w:vAlign w:val="center"/>
          </w:tcPr>
          <w:p w14:paraId="46494A7E">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备货时间</w:t>
            </w:r>
          </w:p>
        </w:tc>
        <w:tc>
          <w:tcPr>
            <w:tcW w:w="1094" w:type="dxa"/>
            <w:tcBorders>
              <w:tl2br w:val="nil"/>
              <w:tr2bl w:val="nil"/>
            </w:tcBorders>
            <w:shd w:val="clear" w:color="auto" w:fill="auto"/>
            <w:vAlign w:val="center"/>
          </w:tcPr>
          <w:p w14:paraId="5751715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08C4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55" w:hRule="atLeast"/>
          <w:jc w:val="center"/>
        </w:trPr>
        <w:tc>
          <w:tcPr>
            <w:tcW w:w="279" w:type="pct"/>
            <w:tcBorders>
              <w:tl2br w:val="nil"/>
              <w:tr2bl w:val="nil"/>
            </w:tcBorders>
            <w:shd w:val="clear" w:color="auto" w:fill="auto"/>
            <w:vAlign w:val="center"/>
          </w:tcPr>
          <w:p w14:paraId="24AF424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48" w:type="pct"/>
            <w:tcBorders>
              <w:tl2br w:val="nil"/>
              <w:tr2bl w:val="nil"/>
            </w:tcBorders>
            <w:shd w:val="clear" w:color="FFFFFF" w:fill="FFFFFF"/>
            <w:vAlign w:val="center"/>
          </w:tcPr>
          <w:p w14:paraId="47AC461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720" w:type="pct"/>
            <w:tcBorders>
              <w:tl2br w:val="nil"/>
              <w:tr2bl w:val="nil"/>
            </w:tcBorders>
            <w:shd w:val="clear" w:color="FFFFFF" w:fill="FFFFFF"/>
            <w:vAlign w:val="center"/>
          </w:tcPr>
          <w:p w14:paraId="523DAB2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p>
        </w:tc>
        <w:tc>
          <w:tcPr>
            <w:tcW w:w="380" w:type="pct"/>
            <w:tcBorders>
              <w:tl2br w:val="nil"/>
              <w:tr2bl w:val="nil"/>
            </w:tcBorders>
            <w:shd w:val="clear" w:color="FFFFFF" w:fill="FFFFFF"/>
            <w:vAlign w:val="center"/>
          </w:tcPr>
          <w:p w14:paraId="1256534B">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p>
        </w:tc>
        <w:tc>
          <w:tcPr>
            <w:tcW w:w="394" w:type="pct"/>
            <w:tcBorders>
              <w:tl2br w:val="nil"/>
              <w:tr2bl w:val="nil"/>
            </w:tcBorders>
            <w:shd w:val="clear" w:color="FFFFFF" w:fill="FFFFFF"/>
            <w:vAlign w:val="center"/>
          </w:tcPr>
          <w:p w14:paraId="7BE0656D">
            <w:pPr>
              <w:jc w:val="center"/>
              <w:rPr>
                <w:rFonts w:hint="eastAsia" w:ascii="宋体" w:hAnsi="宋体" w:eastAsia="宋体" w:cs="宋体"/>
                <w:i w:val="0"/>
                <w:iCs w:val="0"/>
                <w:color w:val="auto"/>
                <w:sz w:val="24"/>
                <w:szCs w:val="24"/>
                <w:highlight w:val="none"/>
                <w:u w:val="none"/>
                <w:lang w:val="en-US" w:eastAsia="zh-CN"/>
              </w:rPr>
            </w:pPr>
          </w:p>
        </w:tc>
        <w:tc>
          <w:tcPr>
            <w:tcW w:w="461" w:type="pct"/>
            <w:tcBorders>
              <w:tl2br w:val="nil"/>
              <w:tr2bl w:val="nil"/>
            </w:tcBorders>
            <w:shd w:val="clear" w:color="FFFFFF" w:fill="FFFFFF"/>
            <w:vAlign w:val="center"/>
          </w:tcPr>
          <w:p w14:paraId="2873ED9A">
            <w:pPr>
              <w:jc w:val="center"/>
              <w:rPr>
                <w:rFonts w:hint="eastAsia" w:ascii="宋体" w:hAnsi="宋体" w:eastAsia="宋体" w:cs="宋体"/>
                <w:i w:val="0"/>
                <w:iCs w:val="0"/>
                <w:color w:val="auto"/>
                <w:sz w:val="24"/>
                <w:szCs w:val="24"/>
                <w:highlight w:val="none"/>
                <w:u w:val="none"/>
              </w:rPr>
            </w:pPr>
          </w:p>
        </w:tc>
        <w:tc>
          <w:tcPr>
            <w:tcW w:w="734" w:type="pct"/>
            <w:tcBorders>
              <w:tl2br w:val="nil"/>
              <w:tr2bl w:val="nil"/>
            </w:tcBorders>
            <w:shd w:val="clear" w:color="FFFFFF" w:fill="FFFFFF"/>
            <w:vAlign w:val="center"/>
          </w:tcPr>
          <w:p w14:paraId="73153E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24" w:type="pct"/>
            <w:tcBorders>
              <w:tl2br w:val="nil"/>
              <w:tr2bl w:val="nil"/>
            </w:tcBorders>
            <w:shd w:val="clear" w:color="FFFFFF" w:fill="FFFFFF"/>
            <w:vAlign w:val="center"/>
          </w:tcPr>
          <w:p w14:paraId="6BDFBC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p>
        </w:tc>
        <w:tc>
          <w:tcPr>
            <w:tcW w:w="756" w:type="pct"/>
            <w:tcBorders>
              <w:tl2br w:val="nil"/>
              <w:tr2bl w:val="nil"/>
            </w:tcBorders>
            <w:shd w:val="clear" w:color="FFFFFF" w:fill="FFFFFF"/>
            <w:vAlign w:val="center"/>
          </w:tcPr>
          <w:p w14:paraId="12B06A2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429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jc w:val="center"/>
        </w:trPr>
        <w:tc>
          <w:tcPr>
            <w:tcW w:w="2422" w:type="pct"/>
            <w:gridSpan w:val="5"/>
            <w:tcBorders>
              <w:tl2br w:val="nil"/>
              <w:tr2bl w:val="nil"/>
            </w:tcBorders>
            <w:shd w:val="clear" w:color="auto" w:fill="auto"/>
            <w:vAlign w:val="center"/>
          </w:tcPr>
          <w:p w14:paraId="0BEA8A4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合计（含税）</w:t>
            </w:r>
          </w:p>
        </w:tc>
        <w:tc>
          <w:tcPr>
            <w:tcW w:w="2577" w:type="pct"/>
            <w:gridSpan w:val="4"/>
            <w:tcBorders>
              <w:tl2br w:val="nil"/>
              <w:tr2bl w:val="nil"/>
            </w:tcBorders>
            <w:shd w:val="clear" w:color="FFFFFF" w:fill="FFFFFF"/>
            <w:vAlign w:val="center"/>
          </w:tcPr>
          <w:p w14:paraId="2FDDE5F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6A1E86D6">
      <w:pPr>
        <w:spacing w:line="380" w:lineRule="exact"/>
        <w:ind w:left="147" w:leftChars="67"/>
        <w:rPr>
          <w:rFonts w:ascii="仿宋" w:hAnsi="仿宋" w:eastAsia="仿宋"/>
          <w:color w:val="auto"/>
          <w:sz w:val="24"/>
          <w:szCs w:val="24"/>
        </w:rPr>
      </w:pPr>
    </w:p>
    <w:p w14:paraId="00F85A44">
      <w:pPr>
        <w:numPr>
          <w:ilvl w:val="0"/>
          <w:numId w:val="0"/>
        </w:numPr>
        <w:spacing w:after="0" w:line="440" w:lineRule="exact"/>
        <w:rPr>
          <w:rFonts w:hint="default" w:ascii="仿宋" w:hAnsi="仿宋" w:eastAsia="仿宋"/>
          <w:color w:val="auto"/>
          <w:sz w:val="24"/>
          <w:szCs w:val="24"/>
          <w:lang w:val="en-US" w:eastAsia="zh-CN"/>
        </w:rPr>
      </w:pPr>
      <w:r>
        <w:rPr>
          <w:rFonts w:ascii="仿宋" w:hAnsi="仿宋" w:eastAsia="仿宋"/>
          <w:color w:val="auto"/>
          <w:sz w:val="24"/>
          <w:szCs w:val="24"/>
        </w:rPr>
        <w:t>注：</w:t>
      </w:r>
      <w:r>
        <w:rPr>
          <w:rFonts w:hint="eastAsia" w:ascii="仿宋" w:hAnsi="仿宋" w:eastAsia="仿宋"/>
          <w:color w:val="auto"/>
          <w:sz w:val="24"/>
          <w:szCs w:val="24"/>
          <w:lang w:val="en-US" w:eastAsia="zh-CN"/>
        </w:rPr>
        <w:t>1.</w:t>
      </w:r>
      <w:r>
        <w:rPr>
          <w:rFonts w:hint="eastAsia" w:ascii="仿宋" w:hAnsi="仿宋" w:eastAsia="仿宋"/>
          <w:bCs/>
          <w:color w:val="auto"/>
          <w:sz w:val="24"/>
          <w:szCs w:val="24"/>
        </w:rPr>
        <w:t>参与人所投商品报价应包含税费、运输费、搬运费等一切费用，供方需开具足额</w:t>
      </w:r>
      <w:r>
        <w:rPr>
          <w:rFonts w:hint="eastAsia" w:ascii="仿宋" w:hAnsi="仿宋" w:eastAsia="仿宋"/>
          <w:bCs/>
          <w:color w:val="auto"/>
          <w:sz w:val="24"/>
          <w:szCs w:val="24"/>
          <w:lang w:val="en-US" w:eastAsia="zh-CN"/>
        </w:rPr>
        <w:t>增值税</w:t>
      </w:r>
      <w:r>
        <w:rPr>
          <w:rFonts w:hint="eastAsia" w:ascii="仿宋" w:hAnsi="仿宋" w:eastAsia="仿宋"/>
          <w:bCs/>
          <w:color w:val="auto"/>
          <w:sz w:val="24"/>
          <w:szCs w:val="24"/>
        </w:rPr>
        <w:t>普通发票。</w:t>
      </w:r>
    </w:p>
    <w:p w14:paraId="1B53ACEA">
      <w:pPr>
        <w:spacing w:line="380" w:lineRule="exact"/>
        <w:ind w:firstLine="480" w:firstLineChars="200"/>
        <w:rPr>
          <w:rFonts w:ascii="仿宋" w:hAnsi="仿宋" w:eastAsia="仿宋"/>
          <w:color w:val="auto"/>
          <w:sz w:val="24"/>
          <w:szCs w:val="24"/>
        </w:rPr>
      </w:pPr>
      <w:r>
        <w:rPr>
          <w:rFonts w:ascii="仿宋" w:hAnsi="仿宋" w:eastAsia="仿宋"/>
          <w:color w:val="auto"/>
          <w:sz w:val="24"/>
          <w:szCs w:val="24"/>
        </w:rPr>
        <w:t>2.如果不提供详细参数和报价将视为没有实质性响应</w:t>
      </w:r>
      <w:r>
        <w:rPr>
          <w:rFonts w:hint="eastAsia" w:ascii="仿宋" w:hAnsi="仿宋" w:eastAsia="仿宋"/>
          <w:color w:val="auto"/>
          <w:sz w:val="24"/>
          <w:szCs w:val="24"/>
        </w:rPr>
        <w:t>公开询价</w:t>
      </w:r>
      <w:r>
        <w:rPr>
          <w:rFonts w:ascii="仿宋" w:hAnsi="仿宋" w:eastAsia="仿宋"/>
          <w:color w:val="auto"/>
          <w:sz w:val="24"/>
          <w:szCs w:val="24"/>
        </w:rPr>
        <w:t>文件。</w:t>
      </w:r>
    </w:p>
    <w:p w14:paraId="29BB0B45">
      <w:pPr>
        <w:spacing w:line="360" w:lineRule="auto"/>
        <w:ind w:right="1440"/>
        <w:jc w:val="right"/>
        <w:rPr>
          <w:rFonts w:hint="eastAsia" w:ascii="仿宋" w:hAnsi="仿宋" w:eastAsia="仿宋"/>
          <w:color w:val="auto"/>
          <w:sz w:val="24"/>
          <w:szCs w:val="24"/>
          <w:lang w:val="zh-CN"/>
        </w:rPr>
      </w:pPr>
    </w:p>
    <w:p w14:paraId="580AA2D9">
      <w:pPr>
        <w:spacing w:line="360" w:lineRule="auto"/>
        <w:ind w:right="1440"/>
        <w:jc w:val="right"/>
        <w:rPr>
          <w:rFonts w:hint="eastAsia" w:ascii="仿宋" w:hAnsi="仿宋" w:eastAsia="仿宋"/>
          <w:color w:val="auto"/>
          <w:sz w:val="24"/>
          <w:szCs w:val="24"/>
          <w:lang w:val="zh-CN"/>
        </w:rPr>
      </w:pPr>
    </w:p>
    <w:p w14:paraId="3CB0943E">
      <w:pPr>
        <w:spacing w:line="360" w:lineRule="auto"/>
        <w:ind w:right="1440"/>
        <w:jc w:val="right"/>
        <w:rPr>
          <w:rFonts w:ascii="仿宋" w:hAnsi="仿宋" w:eastAsia="仿宋"/>
          <w:color w:val="auto"/>
          <w:sz w:val="24"/>
          <w:szCs w:val="24"/>
          <w:lang w:val="zh-CN"/>
        </w:rPr>
      </w:pPr>
      <w:r>
        <w:rPr>
          <w:rFonts w:hint="eastAsia" w:ascii="仿宋" w:hAnsi="仿宋" w:eastAsia="仿宋"/>
          <w:color w:val="auto"/>
          <w:sz w:val="24"/>
          <w:szCs w:val="24"/>
          <w:lang w:val="zh-CN"/>
        </w:rPr>
        <w:t>参与人授权代表</w:t>
      </w:r>
      <w:r>
        <w:rPr>
          <w:rFonts w:ascii="仿宋" w:hAnsi="仿宋" w:eastAsia="仿宋"/>
          <w:color w:val="auto"/>
          <w:sz w:val="24"/>
          <w:szCs w:val="24"/>
          <w:lang w:val="zh-CN"/>
        </w:rPr>
        <w:t>（签字</w:t>
      </w:r>
      <w:r>
        <w:rPr>
          <w:rFonts w:hint="eastAsia" w:ascii="仿宋" w:hAnsi="仿宋" w:eastAsia="仿宋"/>
          <w:color w:val="auto"/>
          <w:sz w:val="24"/>
          <w:szCs w:val="24"/>
          <w:lang w:val="zh-CN"/>
        </w:rPr>
        <w:t>或盖章</w:t>
      </w:r>
      <w:r>
        <w:rPr>
          <w:rFonts w:ascii="仿宋" w:hAnsi="仿宋" w:eastAsia="仿宋"/>
          <w:color w:val="auto"/>
          <w:sz w:val="24"/>
          <w:szCs w:val="24"/>
          <w:lang w:val="zh-CN"/>
        </w:rPr>
        <w:t>）：</w:t>
      </w:r>
    </w:p>
    <w:p w14:paraId="6173D215">
      <w:pPr>
        <w:spacing w:line="360" w:lineRule="auto"/>
        <w:ind w:right="1406"/>
        <w:jc w:val="right"/>
        <w:rPr>
          <w:rFonts w:ascii="仿宋" w:hAnsi="仿宋" w:eastAsia="仿宋"/>
          <w:color w:val="auto"/>
          <w:sz w:val="24"/>
          <w:szCs w:val="24"/>
          <w:lang w:val="zh-CN"/>
        </w:rPr>
        <w:sectPr>
          <w:headerReference r:id="rId11" w:type="first"/>
          <w:headerReference r:id="rId10" w:type="default"/>
          <w:footerReference r:id="rId12" w:type="default"/>
          <w:type w:val="continuous"/>
          <w:pgSz w:w="11906" w:h="16838"/>
          <w:pgMar w:top="1440" w:right="1416" w:bottom="1440" w:left="1134" w:header="851" w:footer="992" w:gutter="0"/>
          <w:pgBorders>
            <w:top w:val="none" w:sz="0" w:space="0"/>
            <w:left w:val="none" w:sz="0" w:space="0"/>
            <w:bottom w:val="none" w:sz="0" w:space="0"/>
            <w:right w:val="none" w:sz="0" w:space="0"/>
          </w:pgBorders>
          <w:pgNumType w:fmt="decimal"/>
          <w:cols w:space="425" w:num="1"/>
          <w:titlePg/>
          <w:docGrid w:type="lines" w:linePitch="312" w:charSpace="0"/>
        </w:sectPr>
      </w:pPr>
      <w:r>
        <w:rPr>
          <w:rFonts w:hint="eastAsia" w:ascii="仿宋" w:hAnsi="仿宋" w:eastAsia="仿宋"/>
          <w:color w:val="auto"/>
          <w:sz w:val="24"/>
          <w:szCs w:val="24"/>
          <w:lang w:val="zh-CN"/>
        </w:rPr>
        <w:t xml:space="preserve">日 </w:t>
      </w:r>
      <w:r>
        <w:rPr>
          <w:rFonts w:ascii="仿宋" w:hAnsi="仿宋" w:eastAsia="仿宋"/>
          <w:color w:val="auto"/>
          <w:sz w:val="24"/>
          <w:szCs w:val="24"/>
          <w:lang w:val="zh-CN"/>
        </w:rPr>
        <w:t xml:space="preserve">        </w:t>
      </w:r>
      <w:r>
        <w:rPr>
          <w:rFonts w:hint="eastAsia" w:ascii="仿宋" w:hAnsi="仿宋" w:eastAsia="仿宋"/>
          <w:color w:val="auto"/>
          <w:sz w:val="24"/>
          <w:szCs w:val="24"/>
          <w:lang w:val="zh-CN"/>
        </w:rPr>
        <w:t>期：</w:t>
      </w:r>
      <w:bookmarkStart w:id="116" w:name="_Toc223146614"/>
      <w:bookmarkStart w:id="117" w:name="_Toc170798798"/>
      <w:bookmarkStart w:id="118" w:name="_Toc213208771"/>
      <w:bookmarkStart w:id="119" w:name="_Toc259692656"/>
      <w:bookmarkStart w:id="120" w:name="_Toc267059924"/>
      <w:bookmarkStart w:id="121" w:name="_Toc249325720"/>
      <w:bookmarkStart w:id="122" w:name="_Toc267059658"/>
      <w:bookmarkStart w:id="123" w:name="_Toc267060216"/>
      <w:bookmarkStart w:id="124" w:name="_Toc235438352"/>
      <w:bookmarkStart w:id="125" w:name="_Toc259520874"/>
      <w:bookmarkStart w:id="126" w:name="_Toc267060076"/>
      <w:bookmarkStart w:id="127" w:name="_Toc213755864"/>
      <w:bookmarkStart w:id="128" w:name="_Toc211917121"/>
      <w:bookmarkStart w:id="129" w:name="_Toc267060326"/>
      <w:bookmarkStart w:id="130" w:name="_Toc225669328"/>
      <w:bookmarkStart w:id="131" w:name="_Toc213756057"/>
      <w:bookmarkStart w:id="132" w:name="_Toc236021457"/>
      <w:bookmarkStart w:id="133" w:name="_Toc230071153"/>
      <w:bookmarkStart w:id="134" w:name="_Toc169332843"/>
      <w:bookmarkStart w:id="135" w:name="_Toc259692749"/>
      <w:bookmarkStart w:id="136" w:name="_Toc169332954"/>
      <w:bookmarkStart w:id="137" w:name="_Toc191783227"/>
      <w:bookmarkStart w:id="138" w:name="_Toc266870441"/>
      <w:bookmarkStart w:id="139" w:name="_Toc258401265"/>
      <w:bookmarkStart w:id="140" w:name="_Toc227058536"/>
      <w:bookmarkStart w:id="141" w:name="_Toc213755945"/>
      <w:bookmarkStart w:id="142" w:name="_Toc235437998"/>
      <w:bookmarkStart w:id="143" w:name="_Toc192996451"/>
      <w:bookmarkStart w:id="144" w:name="_Toc266870916"/>
      <w:bookmarkStart w:id="145" w:name="_Toc235438281"/>
      <w:bookmarkStart w:id="146" w:name="_Toc182805222"/>
      <w:bookmarkStart w:id="147" w:name="_Toc266870839"/>
      <w:bookmarkStart w:id="148" w:name="_Toc232302122"/>
      <w:bookmarkStart w:id="149" w:name="_Toc203355738"/>
      <w:bookmarkStart w:id="150" w:name="_Toc192664158"/>
      <w:bookmarkStart w:id="151" w:name="_Toc160880534"/>
      <w:bookmarkStart w:id="152" w:name="_Toc273178703"/>
      <w:bookmarkStart w:id="153" w:name="_Toc192663691"/>
      <w:bookmarkStart w:id="154" w:name="_Toc267059035"/>
      <w:bookmarkStart w:id="155" w:name="_Toc267060461"/>
      <w:bookmarkStart w:id="156" w:name="_Toc266868943"/>
      <w:bookmarkStart w:id="157" w:name="_Toc254790909"/>
      <w:bookmarkStart w:id="158" w:name="_Toc193160453"/>
      <w:bookmarkStart w:id="159" w:name="_Toc267059186"/>
      <w:bookmarkStart w:id="160" w:name="_Toc251586241"/>
      <w:bookmarkStart w:id="161" w:name="_Toc253066624"/>
      <w:bookmarkStart w:id="162" w:name="_Toc177985474"/>
      <w:bookmarkStart w:id="163" w:name="_Toc192996343"/>
      <w:bookmarkStart w:id="164" w:name="_Toc219800249"/>
      <w:bookmarkStart w:id="165" w:name="_Toc267059544"/>
      <w:bookmarkStart w:id="166" w:name="_Toc192663840"/>
      <w:bookmarkStart w:id="167" w:name="_Toc266868679"/>
      <w:bookmarkStart w:id="168" w:name="_Toc180302918"/>
      <w:bookmarkStart w:id="169" w:name="_Toc182372787"/>
      <w:bookmarkStart w:id="170" w:name="_Toc267059811"/>
      <w:bookmarkStart w:id="171" w:name="_Toc251613839"/>
      <w:bookmarkStart w:id="172" w:name="_Toc255975016"/>
      <w:bookmarkStart w:id="173" w:name="_Toc181436466"/>
      <w:bookmarkStart w:id="174" w:name="_Toc217891408"/>
      <w:bookmarkStart w:id="175" w:name="_Toc191803631"/>
      <w:bookmarkStart w:id="176" w:name="_Toc193165739"/>
      <w:bookmarkStart w:id="177" w:name="_Toc191802695"/>
      <w:bookmarkStart w:id="178" w:name="_Toc191789334"/>
      <w:bookmarkStart w:id="179" w:name="_Toc181436570"/>
      <w:bookmarkStart w:id="180" w:name="_Toc213756001"/>
      <w:bookmarkStart w:id="181" w:name="_Toc160880165"/>
    </w:p>
    <w:p w14:paraId="4B3866E2">
      <w:pPr>
        <w:jc w:val="center"/>
        <w:outlineLvl w:val="1"/>
        <w:rPr>
          <w:rFonts w:ascii="仿宋" w:hAnsi="仿宋" w:eastAsia="仿宋"/>
          <w:b/>
          <w:bCs/>
          <w:color w:val="auto"/>
          <w:sz w:val="24"/>
          <w:szCs w:val="24"/>
        </w:rPr>
      </w:pPr>
      <w:r>
        <w:rPr>
          <w:rFonts w:ascii="仿宋" w:hAnsi="仿宋" w:eastAsia="仿宋"/>
          <w:b/>
          <w:bCs/>
          <w:color w:val="auto"/>
          <w:sz w:val="24"/>
          <w:szCs w:val="24"/>
        </w:rPr>
        <w:t>3</w:t>
      </w:r>
      <w:r>
        <w:rPr>
          <w:rFonts w:hint="eastAsia" w:ascii="仿宋" w:hAnsi="仿宋" w:eastAsia="仿宋"/>
          <w:b/>
          <w:bCs/>
          <w:color w:val="auto"/>
          <w:sz w:val="24"/>
          <w:szCs w:val="24"/>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 w:hAnsi="仿宋" w:eastAsia="仿宋"/>
          <w:b/>
          <w:bCs/>
          <w:color w:val="auto"/>
          <w:sz w:val="24"/>
          <w:szCs w:val="24"/>
        </w:rPr>
        <w:t>参与人资质材料</w:t>
      </w:r>
    </w:p>
    <w:p w14:paraId="78093EE1">
      <w:pPr>
        <w:pStyle w:val="40"/>
        <w:rPr>
          <w:color w:val="auto"/>
          <w:sz w:val="24"/>
          <w:szCs w:val="24"/>
        </w:rPr>
      </w:pPr>
    </w:p>
    <w:p w14:paraId="5C6B9E19">
      <w:pPr>
        <w:spacing w:after="0" w:line="500" w:lineRule="exact"/>
        <w:rPr>
          <w:rFonts w:ascii="仿宋" w:hAnsi="仿宋" w:eastAsia="仿宋"/>
          <w:color w:val="auto"/>
          <w:sz w:val="24"/>
          <w:szCs w:val="24"/>
        </w:rPr>
      </w:pPr>
      <w:r>
        <w:rPr>
          <w:rFonts w:hint="eastAsia" w:ascii="仿宋" w:hAnsi="仿宋" w:eastAsia="仿宋"/>
          <w:color w:val="auto"/>
          <w:sz w:val="24"/>
          <w:szCs w:val="24"/>
        </w:rPr>
        <w:t>参与人需要提供以下材料：</w:t>
      </w:r>
    </w:p>
    <w:p w14:paraId="7402E10B">
      <w:pPr>
        <w:pStyle w:val="55"/>
        <w:numPr>
          <w:ilvl w:val="0"/>
          <w:numId w:val="5"/>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rPr>
        <w:t>营业执照复印件</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法人授权书</w:t>
      </w:r>
    </w:p>
    <w:p w14:paraId="4F01C0F9">
      <w:pPr>
        <w:pStyle w:val="55"/>
        <w:numPr>
          <w:ilvl w:val="0"/>
          <w:numId w:val="5"/>
        </w:numPr>
        <w:spacing w:after="0" w:line="500" w:lineRule="exact"/>
        <w:ind w:firstLineChars="0"/>
        <w:rPr>
          <w:rFonts w:ascii="仿宋" w:hAnsi="仿宋" w:eastAsia="仿宋"/>
          <w:color w:val="auto"/>
          <w:sz w:val="24"/>
          <w:szCs w:val="24"/>
        </w:rPr>
      </w:pPr>
      <w:r>
        <w:rPr>
          <w:rFonts w:hint="eastAsia" w:ascii="仿宋" w:hAnsi="仿宋" w:eastAsia="仿宋"/>
          <w:color w:val="auto"/>
          <w:sz w:val="24"/>
          <w:szCs w:val="24"/>
        </w:rPr>
        <w:t>质保期和售后服务承诺书（参与人自行起草）</w:t>
      </w:r>
    </w:p>
    <w:p w14:paraId="275917B4">
      <w:pPr>
        <w:spacing w:line="380" w:lineRule="exact"/>
        <w:rPr>
          <w:rFonts w:ascii="仿宋" w:hAnsi="仿宋" w:eastAsia="仿宋"/>
          <w:color w:val="auto"/>
          <w:sz w:val="24"/>
          <w:szCs w:val="24"/>
        </w:rPr>
      </w:pPr>
    </w:p>
    <w:p w14:paraId="466FB4D8">
      <w:pPr>
        <w:spacing w:line="380" w:lineRule="exact"/>
        <w:rPr>
          <w:rFonts w:ascii="仿宋" w:hAnsi="仿宋" w:eastAsia="仿宋"/>
          <w:b/>
          <w:bCs/>
          <w:color w:val="auto"/>
          <w:sz w:val="24"/>
          <w:szCs w:val="24"/>
        </w:rPr>
      </w:pPr>
      <w:r>
        <w:rPr>
          <w:rFonts w:hint="eastAsia" w:ascii="仿宋" w:hAnsi="仿宋" w:eastAsia="仿宋"/>
          <w:b/>
          <w:bCs/>
          <w:color w:val="auto"/>
          <w:sz w:val="24"/>
          <w:szCs w:val="24"/>
        </w:rPr>
        <w:t>以上材料复印件须加盖参与人公司公章，并与报价一览表一同密封</w:t>
      </w:r>
    </w:p>
    <w:p w14:paraId="1ECE3DEE">
      <w:pPr>
        <w:spacing w:line="380" w:lineRule="exact"/>
        <w:rPr>
          <w:rFonts w:ascii="仿宋" w:hAnsi="仿宋" w:eastAsia="仿宋"/>
          <w:color w:val="auto"/>
          <w:sz w:val="24"/>
          <w:szCs w:val="24"/>
        </w:rPr>
      </w:pPr>
    </w:p>
    <w:p w14:paraId="35BCD608">
      <w:pPr>
        <w:spacing w:line="380" w:lineRule="exact"/>
        <w:rPr>
          <w:rFonts w:ascii="仿宋" w:hAnsi="仿宋" w:eastAsia="仿宋"/>
          <w:color w:val="auto"/>
          <w:sz w:val="24"/>
          <w:szCs w:val="24"/>
        </w:rPr>
      </w:pPr>
    </w:p>
    <w:p w14:paraId="69B18FF4">
      <w:pPr>
        <w:spacing w:line="380" w:lineRule="exact"/>
        <w:rPr>
          <w:rFonts w:ascii="仿宋" w:hAnsi="仿宋" w:eastAsia="仿宋"/>
          <w:color w:val="auto"/>
          <w:sz w:val="24"/>
          <w:szCs w:val="24"/>
        </w:rPr>
      </w:pPr>
    </w:p>
    <w:sectPr>
      <w:pgSz w:w="11906" w:h="16838"/>
      <w:pgMar w:top="1440" w:right="1416" w:bottom="1440" w:left="1134"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Dialog . plai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127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55125C">
                          <w:pPr>
                            <w:pStyle w:val="1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55125C">
                    <w:pPr>
                      <w:pStyle w:val="16"/>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7DE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361AE">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6A361AE">
                    <w:pPr>
                      <w:pStyle w:val="1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C0E7">
    <w:pPr>
      <w:pStyle w:val="16"/>
      <w:jc w:val="center"/>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2EB12C">
                          <w:pPr>
                            <w:pStyle w:val="16"/>
                            <w:jc w:val="center"/>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2EB12C">
                    <w:pPr>
                      <w:pStyle w:val="16"/>
                      <w:jc w:val="center"/>
                    </w:pPr>
                    <w:r>
                      <w:fldChar w:fldCharType="begin"/>
                    </w:r>
                    <w:r>
                      <w:instrText xml:space="preserve"> PAGE  \* MERGEFORMAT </w:instrText>
                    </w:r>
                    <w:r>
                      <w:fldChar w:fldCharType="separate"/>
                    </w:r>
                    <w:r>
                      <w:t>8</w:t>
                    </w:r>
                    <w:r>
                      <w:fldChar w:fldCharType="end"/>
                    </w:r>
                    <w:r>
                      <w:t xml:space="preserve"> / </w:t>
                    </w:r>
                    <w:r>
                      <w:fldChar w:fldCharType="begin"/>
                    </w:r>
                    <w:r>
                      <w:instrText xml:space="preserve"> NUMPAGES  \* MERGEFORMAT </w:instrText>
                    </w:r>
                    <w:r>
                      <w:fldChar w:fldCharType="separate"/>
                    </w:r>
                    <w:r>
                      <w:t>11</w:t>
                    </w:r>
                    <w:r>
                      <w:fldChar w:fldCharType="end"/>
                    </w:r>
                  </w:p>
                </w:txbxContent>
              </v:textbox>
            </v:shape>
          </w:pict>
        </mc:Fallback>
      </mc:AlternateContent>
    </w:r>
  </w:p>
  <w:sdt>
    <w:sdtPr>
      <w:id w:val="-467357217"/>
      <w:docPartObj>
        <w:docPartGallery w:val="autotext"/>
      </w:docPartObj>
    </w:sdtPr>
    <w:sdtContent>
      <w:sdt>
        <w:sdtPr>
          <w:id w:val="455225834"/>
          <w:docPartObj>
            <w:docPartGallery w:val="autotext"/>
          </w:docPartObj>
        </w:sdtPr>
        <w:sdtContent>
          <w:p w14:paraId="781CDF57">
            <w:pPr>
              <w:pStyle w:val="16"/>
              <w:jc w:val="center"/>
              <w:rPr>
                <w:b/>
                <w:bCs/>
                <w:sz w:val="24"/>
                <w:szCs w:val="24"/>
              </w:rPr>
            </w:pPr>
          </w:p>
          <w:p w14:paraId="5418FE74">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D1DA9">
    <w:pPr>
      <w:pStyle w:val="17"/>
    </w:pPr>
    <w:r>
      <w:drawing>
        <wp:anchor distT="0" distB="0" distL="114300" distR="114300" simplePos="0" relativeHeight="251662336" behindDoc="1" locked="0" layoutInCell="1" allowOverlap="1">
          <wp:simplePos x="0" y="0"/>
          <wp:positionH relativeFrom="page">
            <wp:posOffset>2233295</wp:posOffset>
          </wp:positionH>
          <wp:positionV relativeFrom="page">
            <wp:posOffset>228600</wp:posOffset>
          </wp:positionV>
          <wp:extent cx="3070225" cy="45910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70225" cy="45910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99344">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C32F8">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24B71">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5004F">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1CB522A"/>
    <w:multiLevelType w:val="singleLevel"/>
    <w:tmpl w:val="21CB522A"/>
    <w:lvl w:ilvl="0" w:tentative="0">
      <w:start w:val="1"/>
      <w:numFmt w:val="decimal"/>
      <w:lvlText w:val="%1."/>
      <w:lvlJc w:val="left"/>
      <w:pPr>
        <w:ind w:left="425" w:hanging="425"/>
      </w:pPr>
      <w:rPr>
        <w:rFonts w:hint="default"/>
      </w:r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kYThjY2Q1OTQ4YzcxZjk3NzRlNTA2MDIzY2UyMGEifQ=="/>
    <w:docVar w:name="KSO_WPS_MARK_KEY" w:val="27c98581-a12e-4214-aaa2-474187614a88"/>
  </w:docVars>
  <w:rsids>
    <w:rsidRoot w:val="007B0F09"/>
    <w:rsid w:val="0000490C"/>
    <w:rsid w:val="000569E1"/>
    <w:rsid w:val="00074B20"/>
    <w:rsid w:val="00082572"/>
    <w:rsid w:val="000934D4"/>
    <w:rsid w:val="000A40B7"/>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319"/>
    <w:rsid w:val="00820908"/>
    <w:rsid w:val="00820F76"/>
    <w:rsid w:val="00865B30"/>
    <w:rsid w:val="00874219"/>
    <w:rsid w:val="0087518C"/>
    <w:rsid w:val="008902DC"/>
    <w:rsid w:val="008943FF"/>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16F2003"/>
    <w:rsid w:val="02FF7BF3"/>
    <w:rsid w:val="0303527B"/>
    <w:rsid w:val="031429B1"/>
    <w:rsid w:val="03FD2384"/>
    <w:rsid w:val="04CB58F1"/>
    <w:rsid w:val="05B351D5"/>
    <w:rsid w:val="068F60BA"/>
    <w:rsid w:val="06B875FC"/>
    <w:rsid w:val="071C0B23"/>
    <w:rsid w:val="076916F3"/>
    <w:rsid w:val="0A3B3C06"/>
    <w:rsid w:val="0A920DDD"/>
    <w:rsid w:val="0B6B4077"/>
    <w:rsid w:val="0BD521C7"/>
    <w:rsid w:val="0C8274AE"/>
    <w:rsid w:val="0CB931D5"/>
    <w:rsid w:val="0D9F26FE"/>
    <w:rsid w:val="0DEF76F9"/>
    <w:rsid w:val="0E0B69E4"/>
    <w:rsid w:val="109D5687"/>
    <w:rsid w:val="11B41341"/>
    <w:rsid w:val="11DC0DE6"/>
    <w:rsid w:val="11DF65C3"/>
    <w:rsid w:val="1236418A"/>
    <w:rsid w:val="128A531A"/>
    <w:rsid w:val="13170F3E"/>
    <w:rsid w:val="14174F42"/>
    <w:rsid w:val="155D6B7D"/>
    <w:rsid w:val="157A1400"/>
    <w:rsid w:val="15E6076C"/>
    <w:rsid w:val="174D31CB"/>
    <w:rsid w:val="198A4D5C"/>
    <w:rsid w:val="19B25567"/>
    <w:rsid w:val="19E971DB"/>
    <w:rsid w:val="1B77277C"/>
    <w:rsid w:val="1B8D3B96"/>
    <w:rsid w:val="1C07254C"/>
    <w:rsid w:val="1C4E6F91"/>
    <w:rsid w:val="1C827F34"/>
    <w:rsid w:val="1D060A74"/>
    <w:rsid w:val="1E6E73D9"/>
    <w:rsid w:val="1EA36CFC"/>
    <w:rsid w:val="1F243022"/>
    <w:rsid w:val="211865F8"/>
    <w:rsid w:val="2122788E"/>
    <w:rsid w:val="220D3D13"/>
    <w:rsid w:val="226A4499"/>
    <w:rsid w:val="23992B83"/>
    <w:rsid w:val="24DD5B8E"/>
    <w:rsid w:val="26F32C6C"/>
    <w:rsid w:val="27912C60"/>
    <w:rsid w:val="280D0539"/>
    <w:rsid w:val="281153B2"/>
    <w:rsid w:val="286839C1"/>
    <w:rsid w:val="287C6E02"/>
    <w:rsid w:val="29D60DFE"/>
    <w:rsid w:val="2AB96756"/>
    <w:rsid w:val="2B326508"/>
    <w:rsid w:val="2B3D07FD"/>
    <w:rsid w:val="2BD70E05"/>
    <w:rsid w:val="2D243147"/>
    <w:rsid w:val="2EA0720B"/>
    <w:rsid w:val="2F517682"/>
    <w:rsid w:val="30074C4C"/>
    <w:rsid w:val="33276C55"/>
    <w:rsid w:val="34951048"/>
    <w:rsid w:val="34F82572"/>
    <w:rsid w:val="350961A0"/>
    <w:rsid w:val="35344784"/>
    <w:rsid w:val="35B92089"/>
    <w:rsid w:val="36C834F0"/>
    <w:rsid w:val="37284B97"/>
    <w:rsid w:val="38E12299"/>
    <w:rsid w:val="39DA61C2"/>
    <w:rsid w:val="3C9F3A90"/>
    <w:rsid w:val="3D775CEF"/>
    <w:rsid w:val="3DA201F6"/>
    <w:rsid w:val="3DC31CF5"/>
    <w:rsid w:val="3E584D59"/>
    <w:rsid w:val="408C289A"/>
    <w:rsid w:val="40AB130E"/>
    <w:rsid w:val="41AA7D08"/>
    <w:rsid w:val="42B802EF"/>
    <w:rsid w:val="42F451FD"/>
    <w:rsid w:val="43501E7D"/>
    <w:rsid w:val="436037BB"/>
    <w:rsid w:val="443E4727"/>
    <w:rsid w:val="44794BB8"/>
    <w:rsid w:val="45E20D20"/>
    <w:rsid w:val="467460B6"/>
    <w:rsid w:val="47B14966"/>
    <w:rsid w:val="48282791"/>
    <w:rsid w:val="489107C4"/>
    <w:rsid w:val="493824EE"/>
    <w:rsid w:val="49D7344F"/>
    <w:rsid w:val="4A8E6133"/>
    <w:rsid w:val="4AD52225"/>
    <w:rsid w:val="4AF00F7F"/>
    <w:rsid w:val="4B05126C"/>
    <w:rsid w:val="4B5A20A6"/>
    <w:rsid w:val="4B7A2A12"/>
    <w:rsid w:val="4B801406"/>
    <w:rsid w:val="4B8E52B1"/>
    <w:rsid w:val="4C084726"/>
    <w:rsid w:val="4D6E2F78"/>
    <w:rsid w:val="4DEC53F3"/>
    <w:rsid w:val="4E191136"/>
    <w:rsid w:val="4E273FA4"/>
    <w:rsid w:val="4E4F5D47"/>
    <w:rsid w:val="4F22785A"/>
    <w:rsid w:val="4F2705FD"/>
    <w:rsid w:val="4FE5319E"/>
    <w:rsid w:val="51C808BF"/>
    <w:rsid w:val="523529AA"/>
    <w:rsid w:val="531620E8"/>
    <w:rsid w:val="53C13FAE"/>
    <w:rsid w:val="54DF56BC"/>
    <w:rsid w:val="55FF6E63"/>
    <w:rsid w:val="568E3335"/>
    <w:rsid w:val="56A77204"/>
    <w:rsid w:val="57CA278D"/>
    <w:rsid w:val="58D72319"/>
    <w:rsid w:val="593E4431"/>
    <w:rsid w:val="59403789"/>
    <w:rsid w:val="5A6951F3"/>
    <w:rsid w:val="5D327B1E"/>
    <w:rsid w:val="5D443CF5"/>
    <w:rsid w:val="5E002415"/>
    <w:rsid w:val="5FC32A91"/>
    <w:rsid w:val="61432BF3"/>
    <w:rsid w:val="615F2684"/>
    <w:rsid w:val="61DF62F2"/>
    <w:rsid w:val="62201B8F"/>
    <w:rsid w:val="62B51CDB"/>
    <w:rsid w:val="630B2EDD"/>
    <w:rsid w:val="63183A98"/>
    <w:rsid w:val="64260F18"/>
    <w:rsid w:val="653A225E"/>
    <w:rsid w:val="65A76BCF"/>
    <w:rsid w:val="65F71905"/>
    <w:rsid w:val="67B04461"/>
    <w:rsid w:val="68052947"/>
    <w:rsid w:val="69867B41"/>
    <w:rsid w:val="699D4495"/>
    <w:rsid w:val="6A372C18"/>
    <w:rsid w:val="6AE60108"/>
    <w:rsid w:val="6B924093"/>
    <w:rsid w:val="6C691739"/>
    <w:rsid w:val="6D301BA0"/>
    <w:rsid w:val="6D415B5B"/>
    <w:rsid w:val="6E2555C3"/>
    <w:rsid w:val="6F0A249D"/>
    <w:rsid w:val="6F154AF9"/>
    <w:rsid w:val="6F37532E"/>
    <w:rsid w:val="70955E58"/>
    <w:rsid w:val="71970440"/>
    <w:rsid w:val="719B548F"/>
    <w:rsid w:val="75F93477"/>
    <w:rsid w:val="7725078A"/>
    <w:rsid w:val="77F96C2B"/>
    <w:rsid w:val="7A1F29C9"/>
    <w:rsid w:val="7ACE4F64"/>
    <w:rsid w:val="7BD2653F"/>
    <w:rsid w:val="7CEE0931"/>
    <w:rsid w:val="7DD95F34"/>
    <w:rsid w:val="7E660767"/>
    <w:rsid w:val="7E7A6B45"/>
    <w:rsid w:val="7E8530DC"/>
    <w:rsid w:val="7FFB603E"/>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9"/>
    <w:autoRedefine/>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30"/>
    <w:autoRedefine/>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1"/>
    <w:autoRedefine/>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2"/>
    <w:autoRedefine/>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3"/>
    <w:autoRedefine/>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4"/>
    <w:autoRedefine/>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5"/>
    <w:autoRedefine/>
    <w:semiHidden/>
    <w:unhideWhenUsed/>
    <w:qFormat/>
    <w:uiPriority w:val="9"/>
    <w:pPr>
      <w:keepNext/>
      <w:keepLines/>
      <w:spacing w:before="120" w:after="0"/>
      <w:outlineLvl w:val="6"/>
    </w:pPr>
    <w:rPr>
      <w:i/>
      <w:iCs/>
    </w:rPr>
  </w:style>
  <w:style w:type="paragraph" w:styleId="9">
    <w:name w:val="heading 8"/>
    <w:basedOn w:val="1"/>
    <w:next w:val="1"/>
    <w:link w:val="36"/>
    <w:autoRedefine/>
    <w:semiHidden/>
    <w:unhideWhenUsed/>
    <w:qFormat/>
    <w:uiPriority w:val="9"/>
    <w:pPr>
      <w:keepNext/>
      <w:keepLines/>
      <w:spacing w:before="120" w:after="0"/>
      <w:outlineLvl w:val="7"/>
    </w:pPr>
    <w:rPr>
      <w:b/>
      <w:bCs/>
    </w:rPr>
  </w:style>
  <w:style w:type="paragraph" w:styleId="10">
    <w:name w:val="heading 9"/>
    <w:basedOn w:val="1"/>
    <w:next w:val="1"/>
    <w:link w:val="37"/>
    <w:autoRedefine/>
    <w:semiHidden/>
    <w:unhideWhenUsed/>
    <w:qFormat/>
    <w:uiPriority w:val="9"/>
    <w:pPr>
      <w:keepNext/>
      <w:keepLines/>
      <w:spacing w:before="120" w:after="0"/>
      <w:outlineLvl w:val="8"/>
    </w:pPr>
    <w:rPr>
      <w:i/>
      <w:iCs/>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autoRedefine/>
    <w:semiHidden/>
    <w:unhideWhenUsed/>
    <w:qFormat/>
    <w:uiPriority w:val="35"/>
    <w:rPr>
      <w:b/>
      <w:bCs/>
      <w:sz w:val="18"/>
      <w:szCs w:val="18"/>
    </w:rPr>
  </w:style>
  <w:style w:type="paragraph" w:styleId="13">
    <w:name w:val="Body Text"/>
    <w:basedOn w:val="1"/>
    <w:link w:val="59"/>
    <w:autoRedefine/>
    <w:semiHidden/>
    <w:unhideWhenUsed/>
    <w:qFormat/>
    <w:uiPriority w:val="99"/>
    <w:pPr>
      <w:spacing w:after="120"/>
    </w:pPr>
  </w:style>
  <w:style w:type="paragraph" w:styleId="14">
    <w:name w:val="toc 3"/>
    <w:basedOn w:val="1"/>
    <w:next w:val="1"/>
    <w:autoRedefine/>
    <w:unhideWhenUsed/>
    <w:qFormat/>
    <w:uiPriority w:val="39"/>
    <w:pPr>
      <w:spacing w:after="100" w:line="259" w:lineRule="auto"/>
      <w:ind w:left="440"/>
      <w:jc w:val="left"/>
    </w:pPr>
    <w:rPr>
      <w:rFonts w:cs="Times New Roman"/>
    </w:rPr>
  </w:style>
  <w:style w:type="paragraph" w:styleId="15">
    <w:name w:val="Plain Text"/>
    <w:basedOn w:val="1"/>
    <w:link w:val="58"/>
    <w:autoRedefine/>
    <w:unhideWhenUsed/>
    <w:qFormat/>
    <w:uiPriority w:val="0"/>
    <w:rPr>
      <w:rFonts w:hAnsi="Courier New" w:cs="Courier New" w:asciiTheme="minorEastAsia"/>
    </w:rPr>
  </w:style>
  <w:style w:type="paragraph" w:styleId="16">
    <w:name w:val="footer"/>
    <w:basedOn w:val="1"/>
    <w:link w:val="54"/>
    <w:autoRedefine/>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3"/>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autoRedefine/>
    <w:unhideWhenUsed/>
    <w:qFormat/>
    <w:uiPriority w:val="39"/>
    <w:pPr>
      <w:spacing w:after="100" w:line="259" w:lineRule="auto"/>
      <w:jc w:val="left"/>
    </w:pPr>
    <w:rPr>
      <w:rFonts w:cs="Times New Roman"/>
    </w:rPr>
  </w:style>
  <w:style w:type="paragraph" w:styleId="19">
    <w:name w:val="Subtitle"/>
    <w:basedOn w:val="1"/>
    <w:next w:val="1"/>
    <w:link w:val="39"/>
    <w:autoRedefine/>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6"/>
    <w:autoRedefine/>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autoRedefine/>
    <w:unhideWhenUsed/>
    <w:qFormat/>
    <w:uiPriority w:val="39"/>
    <w:pPr>
      <w:spacing w:after="100" w:line="259" w:lineRule="auto"/>
      <w:ind w:left="220"/>
      <w:jc w:val="left"/>
    </w:pPr>
    <w:rPr>
      <w:rFonts w:cs="Times New Roman"/>
    </w:rPr>
  </w:style>
  <w:style w:type="paragraph" w:styleId="2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23">
    <w:name w:val="Title"/>
    <w:basedOn w:val="1"/>
    <w:next w:val="1"/>
    <w:link w:val="38"/>
    <w:autoRedefine/>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autoRedefine/>
    <w:qFormat/>
    <w:uiPriority w:val="22"/>
    <w:rPr>
      <w:b/>
      <w:bCs/>
      <w:color w:val="auto"/>
    </w:rPr>
  </w:style>
  <w:style w:type="character" w:styleId="27">
    <w:name w:val="Emphasis"/>
    <w:basedOn w:val="25"/>
    <w:autoRedefine/>
    <w:qFormat/>
    <w:uiPriority w:val="20"/>
    <w:rPr>
      <w:i/>
      <w:iCs/>
      <w:color w:val="auto"/>
    </w:rPr>
  </w:style>
  <w:style w:type="character" w:styleId="28">
    <w:name w:val="Hyperlink"/>
    <w:basedOn w:val="25"/>
    <w:autoRedefine/>
    <w:unhideWhenUsed/>
    <w:qFormat/>
    <w:uiPriority w:val="99"/>
    <w:rPr>
      <w:color w:val="F49100" w:themeColor="hyperlink"/>
      <w:u w:val="single"/>
      <w14:textFill>
        <w14:solidFill>
          <w14:schemeClr w14:val="hlink"/>
        </w14:solidFill>
      </w14:textFill>
    </w:rPr>
  </w:style>
  <w:style w:type="character" w:customStyle="1" w:styleId="29">
    <w:name w:val="标题 1 字符"/>
    <w:basedOn w:val="25"/>
    <w:link w:val="2"/>
    <w:autoRedefine/>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3"/>
    <w:autoRedefine/>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4"/>
    <w:autoRedefine/>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5"/>
    <w:autoRedefine/>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6"/>
    <w:autoRedefine/>
    <w:semiHidden/>
    <w:qFormat/>
    <w:uiPriority w:val="9"/>
    <w:rPr>
      <w:rFonts w:asciiTheme="majorHAnsi" w:hAnsiTheme="majorHAnsi" w:eastAsiaTheme="majorEastAsia" w:cstheme="majorBidi"/>
      <w:b/>
      <w:bCs/>
    </w:rPr>
  </w:style>
  <w:style w:type="character" w:customStyle="1" w:styleId="34">
    <w:name w:val="标题 6 字符"/>
    <w:basedOn w:val="25"/>
    <w:link w:val="7"/>
    <w:autoRedefine/>
    <w:semiHidden/>
    <w:qFormat/>
    <w:uiPriority w:val="9"/>
    <w:rPr>
      <w:rFonts w:asciiTheme="majorHAnsi" w:hAnsiTheme="majorHAnsi" w:eastAsiaTheme="majorEastAsia" w:cstheme="majorBidi"/>
      <w:b/>
      <w:bCs/>
      <w:i/>
      <w:iCs/>
    </w:rPr>
  </w:style>
  <w:style w:type="character" w:customStyle="1" w:styleId="35">
    <w:name w:val="标题 7 字符"/>
    <w:basedOn w:val="25"/>
    <w:link w:val="8"/>
    <w:autoRedefine/>
    <w:semiHidden/>
    <w:qFormat/>
    <w:uiPriority w:val="9"/>
    <w:rPr>
      <w:i/>
      <w:iCs/>
    </w:rPr>
  </w:style>
  <w:style w:type="character" w:customStyle="1" w:styleId="36">
    <w:name w:val="标题 8 字符"/>
    <w:basedOn w:val="25"/>
    <w:link w:val="9"/>
    <w:autoRedefine/>
    <w:semiHidden/>
    <w:qFormat/>
    <w:uiPriority w:val="9"/>
    <w:rPr>
      <w:b/>
      <w:bCs/>
    </w:rPr>
  </w:style>
  <w:style w:type="character" w:customStyle="1" w:styleId="37">
    <w:name w:val="标题 9 字符"/>
    <w:basedOn w:val="25"/>
    <w:link w:val="10"/>
    <w:autoRedefine/>
    <w:semiHidden/>
    <w:qFormat/>
    <w:uiPriority w:val="9"/>
    <w:rPr>
      <w:i/>
      <w:iCs/>
    </w:rPr>
  </w:style>
  <w:style w:type="character" w:customStyle="1" w:styleId="38">
    <w:name w:val="标题 字符"/>
    <w:basedOn w:val="25"/>
    <w:link w:val="23"/>
    <w:autoRedefine/>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19"/>
    <w:autoRedefine/>
    <w:qFormat/>
    <w:uiPriority w:val="11"/>
    <w:rPr>
      <w:rFonts w:asciiTheme="majorHAnsi" w:hAnsiTheme="majorHAnsi" w:eastAsiaTheme="majorEastAsia" w:cstheme="majorBidi"/>
      <w:sz w:val="24"/>
      <w:szCs w:val="24"/>
    </w:rPr>
  </w:style>
  <w:style w:type="paragraph" w:styleId="40">
    <w:name w:val="No Spacing"/>
    <w:link w:val="51"/>
    <w:autoRedefine/>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autoRedefine/>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autoRedefine/>
    <w:qFormat/>
    <w:uiPriority w:val="29"/>
    <w:rPr>
      <w:rFonts w:asciiTheme="majorHAnsi" w:hAnsiTheme="majorHAnsi" w:eastAsiaTheme="majorEastAsia" w:cstheme="majorBidi"/>
      <w:i/>
      <w:iCs/>
      <w:sz w:val="24"/>
      <w:szCs w:val="24"/>
    </w:rPr>
  </w:style>
  <w:style w:type="paragraph" w:styleId="43">
    <w:name w:val="Intense Quote"/>
    <w:basedOn w:val="1"/>
    <w:next w:val="1"/>
    <w:link w:val="44"/>
    <w:autoRedefine/>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autoRedefine/>
    <w:qFormat/>
    <w:uiPriority w:val="30"/>
    <w:rPr>
      <w:rFonts w:asciiTheme="majorHAnsi" w:hAnsiTheme="majorHAnsi" w:eastAsiaTheme="majorEastAsia" w:cstheme="majorBidi"/>
      <w:sz w:val="26"/>
      <w:szCs w:val="26"/>
    </w:rPr>
  </w:style>
  <w:style w:type="character" w:customStyle="1" w:styleId="45">
    <w:name w:val="Subtle Emphasis"/>
    <w:basedOn w:val="25"/>
    <w:autoRedefine/>
    <w:qFormat/>
    <w:uiPriority w:val="19"/>
    <w:rPr>
      <w:i/>
      <w:iCs/>
      <w:color w:val="auto"/>
    </w:rPr>
  </w:style>
  <w:style w:type="character" w:customStyle="1" w:styleId="46">
    <w:name w:val="Intense Emphasis"/>
    <w:basedOn w:val="25"/>
    <w:autoRedefine/>
    <w:qFormat/>
    <w:uiPriority w:val="21"/>
    <w:rPr>
      <w:b/>
      <w:bCs/>
      <w:i/>
      <w:iCs/>
      <w:color w:val="auto"/>
    </w:rPr>
  </w:style>
  <w:style w:type="character" w:customStyle="1" w:styleId="47">
    <w:name w:val="Subtle Reference"/>
    <w:basedOn w:val="25"/>
    <w:autoRedefine/>
    <w:qFormat/>
    <w:uiPriority w:val="31"/>
    <w:rPr>
      <w:smallCaps/>
      <w:color w:val="auto"/>
      <w:u w:val="single" w:color="7E7E7E" w:themeColor="text1" w:themeTint="80"/>
    </w:rPr>
  </w:style>
  <w:style w:type="character" w:customStyle="1" w:styleId="48">
    <w:name w:val="Intense Reference"/>
    <w:basedOn w:val="25"/>
    <w:autoRedefine/>
    <w:qFormat/>
    <w:uiPriority w:val="32"/>
    <w:rPr>
      <w:b/>
      <w:bCs/>
      <w:smallCaps/>
      <w:color w:val="auto"/>
      <w:u w:val="single"/>
    </w:rPr>
  </w:style>
  <w:style w:type="character" w:customStyle="1" w:styleId="49">
    <w:name w:val="Book Title"/>
    <w:basedOn w:val="25"/>
    <w:autoRedefine/>
    <w:qFormat/>
    <w:uiPriority w:val="33"/>
    <w:rPr>
      <w:b/>
      <w:bCs/>
      <w:smallCaps/>
      <w:color w:val="auto"/>
    </w:rPr>
  </w:style>
  <w:style w:type="paragraph" w:customStyle="1" w:styleId="50">
    <w:name w:val="TOC Heading"/>
    <w:basedOn w:val="2"/>
    <w:next w:val="1"/>
    <w:autoRedefine/>
    <w:unhideWhenUsed/>
    <w:qFormat/>
    <w:uiPriority w:val="39"/>
    <w:pPr>
      <w:outlineLvl w:val="9"/>
    </w:pPr>
  </w:style>
  <w:style w:type="character" w:customStyle="1" w:styleId="51">
    <w:name w:val="无间隔 字符"/>
    <w:basedOn w:val="25"/>
    <w:link w:val="40"/>
    <w:autoRedefine/>
    <w:qFormat/>
    <w:uiPriority w:val="1"/>
  </w:style>
  <w:style w:type="paragraph" w:customStyle="1" w:styleId="52">
    <w:name w:val="Default"/>
    <w:autoRedefine/>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7"/>
    <w:autoRedefine/>
    <w:qFormat/>
    <w:uiPriority w:val="99"/>
    <w:rPr>
      <w:sz w:val="18"/>
      <w:szCs w:val="18"/>
    </w:rPr>
  </w:style>
  <w:style w:type="character" w:customStyle="1" w:styleId="54">
    <w:name w:val="页脚 字符"/>
    <w:basedOn w:val="25"/>
    <w:link w:val="16"/>
    <w:autoRedefine/>
    <w:qFormat/>
    <w:uiPriority w:val="99"/>
    <w:rPr>
      <w:sz w:val="18"/>
      <w:szCs w:val="18"/>
    </w:rPr>
  </w:style>
  <w:style w:type="paragraph" w:styleId="55">
    <w:name w:val="List Paragraph"/>
    <w:basedOn w:val="1"/>
    <w:autoRedefine/>
    <w:qFormat/>
    <w:uiPriority w:val="34"/>
    <w:pPr>
      <w:ind w:firstLine="420" w:firstLineChars="200"/>
    </w:pPr>
  </w:style>
  <w:style w:type="character" w:customStyle="1" w:styleId="56">
    <w:name w:val="正文文本缩进 3 字符"/>
    <w:basedOn w:val="25"/>
    <w:link w:val="20"/>
    <w:autoRedefine/>
    <w:qFormat/>
    <w:uiPriority w:val="0"/>
    <w:rPr>
      <w:rFonts w:ascii="Times New Roman" w:hAnsi="Times New Roman" w:eastAsia="宋体" w:cs="Times New Roman"/>
      <w:kern w:val="2"/>
      <w:sz w:val="16"/>
      <w:szCs w:val="16"/>
    </w:rPr>
  </w:style>
  <w:style w:type="paragraph" w:customStyle="1" w:styleId="57">
    <w:name w:val="样式3"/>
    <w:basedOn w:val="15"/>
    <w:autoRedefine/>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5"/>
    <w:autoRedefine/>
    <w:semiHidden/>
    <w:qFormat/>
    <w:uiPriority w:val="99"/>
    <w:rPr>
      <w:rFonts w:hAnsi="Courier New" w:cs="Courier New" w:asciiTheme="minorEastAsia"/>
    </w:rPr>
  </w:style>
  <w:style w:type="character" w:customStyle="1" w:styleId="59">
    <w:name w:val="正文文本 字符"/>
    <w:basedOn w:val="25"/>
    <w:link w:val="13"/>
    <w:autoRedefine/>
    <w:semiHidden/>
    <w:qFormat/>
    <w:uiPriority w:val="99"/>
  </w:style>
  <w:style w:type="character" w:customStyle="1" w:styleId="60">
    <w:name w:val="纯文本 Char"/>
    <w:autoRedefine/>
    <w:qFormat/>
    <w:uiPriority w:val="0"/>
    <w:rPr>
      <w:rFonts w:ascii="宋体" w:hAnsi="Courier New" w:eastAsia="宋体"/>
      <w:kern w:val="2"/>
      <w:sz w:val="21"/>
      <w:lang w:val="en-US" w:eastAsia="zh-CN" w:bidi="ar-SA"/>
    </w:rPr>
  </w:style>
  <w:style w:type="character" w:customStyle="1" w:styleId="61">
    <w:name w:val="font21"/>
    <w:basedOn w:val="25"/>
    <w:autoRedefine/>
    <w:qFormat/>
    <w:uiPriority w:val="0"/>
    <w:rPr>
      <w:rFonts w:hint="eastAsia" w:ascii="宋体" w:hAnsi="宋体" w:eastAsia="宋体" w:cs="宋体"/>
      <w:color w:val="000000"/>
      <w:sz w:val="20"/>
      <w:szCs w:val="20"/>
      <w:u w:val="none"/>
    </w:rPr>
  </w:style>
  <w:style w:type="character" w:customStyle="1" w:styleId="62">
    <w:name w:val="font31"/>
    <w:basedOn w:val="25"/>
    <w:autoRedefine/>
    <w:qFormat/>
    <w:uiPriority w:val="0"/>
    <w:rPr>
      <w:rFonts w:ascii="宋体" w:hAnsi="宋体" w:eastAsia="宋体" w:cs="宋体"/>
      <w:color w:val="000000"/>
      <w:sz w:val="20"/>
      <w:szCs w:val="20"/>
      <w:u w:val="none"/>
    </w:rPr>
  </w:style>
  <w:style w:type="character" w:customStyle="1" w:styleId="63">
    <w:name w:val="font51"/>
    <w:basedOn w:val="25"/>
    <w:autoRedefine/>
    <w:qFormat/>
    <w:uiPriority w:val="0"/>
    <w:rPr>
      <w:rFonts w:hint="eastAsia" w:ascii="宋体" w:hAnsi="宋体" w:eastAsia="宋体" w:cs="宋体"/>
      <w:color w:val="000000"/>
      <w:sz w:val="20"/>
      <w:szCs w:val="20"/>
      <w:u w:val="none"/>
    </w:rPr>
  </w:style>
  <w:style w:type="character" w:customStyle="1" w:styleId="64">
    <w:name w:val="font81"/>
    <w:basedOn w:val="25"/>
    <w:autoRedefine/>
    <w:qFormat/>
    <w:uiPriority w:val="0"/>
    <w:rPr>
      <w:rFonts w:ascii="宋体" w:hAnsi="宋体" w:eastAsia="宋体" w:cs="宋体"/>
      <w:color w:val="000000"/>
      <w:sz w:val="20"/>
      <w:szCs w:val="20"/>
      <w:u w:val="none"/>
    </w:rPr>
  </w:style>
  <w:style w:type="character" w:customStyle="1" w:styleId="65">
    <w:name w:val="font41"/>
    <w:basedOn w:val="25"/>
    <w:qFormat/>
    <w:uiPriority w:val="0"/>
    <w:rPr>
      <w:rFonts w:hint="default" w:ascii="Dialog . plain" w:hAnsi="Dialog . plain" w:eastAsia="Dialog . plain" w:cs="Dialog . plain"/>
      <w:color w:val="000000"/>
      <w:sz w:val="22"/>
      <w:szCs w:val="22"/>
      <w:u w:val="none"/>
    </w:rPr>
  </w:style>
  <w:style w:type="character" w:customStyle="1" w:styleId="66">
    <w:name w:val="font71"/>
    <w:basedOn w:val="25"/>
    <w:qFormat/>
    <w:uiPriority w:val="0"/>
    <w:rPr>
      <w:rFonts w:hint="eastAsia" w:ascii="宋体" w:hAnsi="宋体" w:eastAsia="宋体" w:cs="宋体"/>
      <w:color w:val="FF0000"/>
      <w:sz w:val="36"/>
      <w:szCs w:val="36"/>
      <w:u w:val="none"/>
    </w:rPr>
  </w:style>
  <w:style w:type="character" w:customStyle="1" w:styleId="67">
    <w:name w:val="font11"/>
    <w:basedOn w:val="25"/>
    <w:qFormat/>
    <w:uiPriority w:val="0"/>
    <w:rPr>
      <w:rFonts w:hint="eastAsia" w:ascii="宋体" w:hAnsi="宋体" w:eastAsia="宋体" w:cs="宋体"/>
      <w:color w:val="000000"/>
      <w:sz w:val="36"/>
      <w:szCs w:val="36"/>
      <w:u w:val="none"/>
    </w:rPr>
  </w:style>
  <w:style w:type="character" w:customStyle="1" w:styleId="68">
    <w:name w:val="font61"/>
    <w:basedOn w:val="25"/>
    <w:qFormat/>
    <w:uiPriority w:val="0"/>
    <w:rPr>
      <w:rFonts w:hint="default" w:ascii="Times New Roman" w:hAnsi="Times New Roman" w:cs="Times New Roman"/>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12</Pages>
  <Words>3749</Words>
  <Characters>4148</Characters>
  <Lines>19</Lines>
  <Paragraphs>5</Paragraphs>
  <TotalTime>17</TotalTime>
  <ScaleCrop>false</ScaleCrop>
  <LinksUpToDate>false</LinksUpToDate>
  <CharactersWithSpaces>4396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黄天纬</cp:lastModifiedBy>
  <dcterms:modified xsi:type="dcterms:W3CDTF">2024-09-04T01:43:59Z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79238CA4DDB94A94BCF9A34E0652091E</vt:lpwstr>
  </property>
</Properties>
</file>