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5EF5F">
      <w:pPr>
        <w:pStyle w:val="52"/>
        <w:spacing w:line="360" w:lineRule="auto"/>
        <w:jc w:val="center"/>
        <w:outlineLvl w:val="0"/>
        <w:rPr>
          <w:rFonts w:ascii="仿宋" w:hAnsi="仿宋" w:eastAsia="仿宋"/>
          <w:b/>
          <w:color w:val="auto"/>
          <w:sz w:val="44"/>
          <w:szCs w:val="44"/>
        </w:rPr>
      </w:pPr>
      <w:bookmarkStart w:id="0" w:name="_Toc267060022"/>
      <w:bookmarkEnd w:id="0"/>
      <w:bookmarkStart w:id="1" w:name="_Toc266868924"/>
      <w:bookmarkEnd w:id="1"/>
      <w:bookmarkStart w:id="2" w:name="_Toc169332904"/>
      <w:bookmarkEnd w:id="2"/>
      <w:bookmarkStart w:id="3" w:name="_Toc258401210"/>
      <w:bookmarkEnd w:id="3"/>
      <w:bookmarkStart w:id="4" w:name="_Toc217891359"/>
      <w:bookmarkEnd w:id="4"/>
      <w:bookmarkStart w:id="5" w:name="_Toc212454753"/>
      <w:bookmarkEnd w:id="5"/>
      <w:bookmarkStart w:id="6" w:name="_Toc227058483"/>
      <w:bookmarkEnd w:id="6"/>
      <w:bookmarkStart w:id="7" w:name="_Toc267059786"/>
      <w:bookmarkEnd w:id="7"/>
      <w:bookmarkStart w:id="8" w:name="_Toc223146565"/>
      <w:bookmarkEnd w:id="8"/>
      <w:bookmarkStart w:id="9" w:name="_Toc235438297"/>
      <w:bookmarkEnd w:id="9"/>
      <w:bookmarkStart w:id="10" w:name="_Toc235438227"/>
      <w:bookmarkEnd w:id="10"/>
      <w:bookmarkStart w:id="11" w:name="_Toc235437942"/>
      <w:bookmarkEnd w:id="11"/>
      <w:bookmarkStart w:id="12" w:name="_Toc219800200"/>
      <w:bookmarkEnd w:id="12"/>
      <w:bookmarkStart w:id="13" w:name="_Toc236021402"/>
      <w:bookmarkEnd w:id="13"/>
      <w:bookmarkStart w:id="14" w:name="_Toc177985424"/>
      <w:bookmarkEnd w:id="14"/>
      <w:bookmarkStart w:id="15" w:name="_Toc255974963"/>
      <w:bookmarkEnd w:id="15"/>
      <w:bookmarkStart w:id="16" w:name="_Toc225669277"/>
      <w:bookmarkEnd w:id="16"/>
      <w:bookmarkStart w:id="17" w:name="_Toc211937196"/>
      <w:bookmarkEnd w:id="17"/>
      <w:bookmarkStart w:id="18" w:name="_Toc169332794"/>
      <w:bookmarkEnd w:id="18"/>
      <w:bookmarkStart w:id="19" w:name="_Toc212526081"/>
      <w:bookmarkEnd w:id="19"/>
      <w:bookmarkStart w:id="20" w:name="_Toc251613780"/>
      <w:bookmarkEnd w:id="20"/>
      <w:bookmarkStart w:id="21" w:name="_Toc267060407"/>
      <w:bookmarkEnd w:id="21"/>
      <w:bookmarkStart w:id="22" w:name="_Toc267059010"/>
      <w:bookmarkEnd w:id="22"/>
      <w:bookmarkStart w:id="23" w:name="_Toc259520819"/>
      <w:bookmarkEnd w:id="23"/>
      <w:bookmarkStart w:id="24" w:name="_Toc254790852"/>
      <w:bookmarkEnd w:id="24"/>
      <w:bookmarkStart w:id="25" w:name="_Toc160880487"/>
      <w:bookmarkEnd w:id="25"/>
      <w:bookmarkStart w:id="26" w:name="_Toc267059633"/>
      <w:bookmarkEnd w:id="26"/>
      <w:bookmarkStart w:id="27" w:name="_Toc253066567"/>
      <w:bookmarkEnd w:id="27"/>
      <w:bookmarkStart w:id="28" w:name="_Toc266870386"/>
      <w:bookmarkEnd w:id="28"/>
      <w:bookmarkStart w:id="29" w:name="_Toc207014580"/>
      <w:bookmarkEnd w:id="29"/>
      <w:bookmarkStart w:id="30" w:name="_Toc251586187"/>
      <w:bookmarkEnd w:id="30"/>
      <w:bookmarkStart w:id="31" w:name="_Toc273178686"/>
      <w:bookmarkEnd w:id="31"/>
      <w:bookmarkStart w:id="32" w:name="_Toc267060162"/>
      <w:bookmarkEnd w:id="32"/>
      <w:bookmarkStart w:id="33" w:name="_Toc267059519"/>
      <w:bookmarkEnd w:id="33"/>
      <w:bookmarkStart w:id="34" w:name="_Toc259692693"/>
      <w:bookmarkEnd w:id="34"/>
      <w:bookmarkStart w:id="35" w:name="_Toc216241307"/>
      <w:bookmarkEnd w:id="35"/>
      <w:bookmarkStart w:id="36" w:name="_Toc212456146"/>
      <w:bookmarkEnd w:id="36"/>
      <w:bookmarkStart w:id="37" w:name="_Toc266868624"/>
      <w:bookmarkEnd w:id="37"/>
      <w:bookmarkStart w:id="38" w:name="_Toc170798743"/>
      <w:bookmarkEnd w:id="38"/>
      <w:bookmarkStart w:id="39" w:name="_Toc267059161"/>
      <w:bookmarkEnd w:id="39"/>
      <w:bookmarkStart w:id="40" w:name="_Toc249325665"/>
      <w:bookmarkEnd w:id="40"/>
      <w:bookmarkStart w:id="41" w:name="_Toc212530253"/>
      <w:bookmarkEnd w:id="41"/>
      <w:bookmarkStart w:id="42" w:name="_Toc259692600"/>
      <w:bookmarkEnd w:id="42"/>
      <w:bookmarkStart w:id="43" w:name="_Toc267059899"/>
      <w:bookmarkEnd w:id="43"/>
      <w:bookmarkStart w:id="44" w:name="_Toc266870861"/>
      <w:bookmarkEnd w:id="44"/>
      <w:r>
        <w:rPr>
          <w:rFonts w:hint="eastAsia" w:ascii="仿宋" w:hAnsi="仿宋" w:eastAsia="仿宋"/>
          <w:b/>
          <w:color w:val="auto"/>
          <w:sz w:val="44"/>
          <w:szCs w:val="44"/>
        </w:rPr>
        <w:t>公开询价邀请函</w:t>
      </w:r>
    </w:p>
    <w:p w14:paraId="08B5A360">
      <w:pPr>
        <w:pStyle w:val="16"/>
        <w:spacing w:line="460" w:lineRule="exact"/>
        <w:ind w:firstLine="480" w:firstLineChars="200"/>
        <w:rPr>
          <w:rFonts w:ascii="仿宋" w:hAnsi="仿宋" w:eastAsia="仿宋"/>
          <w:sz w:val="24"/>
          <w:szCs w:val="24"/>
        </w:rPr>
      </w:pPr>
      <w:bookmarkStart w:id="45" w:name="_Hlk10840310"/>
      <w:r>
        <w:rPr>
          <w:rFonts w:hint="eastAsia" w:ascii="仿宋" w:hAnsi="仿宋" w:eastAsia="仿宋"/>
          <w:sz w:val="24"/>
          <w:szCs w:val="24"/>
        </w:rPr>
        <w:t>中国教育集团控股有限公司（简称：中教集团）是一家专注于通过创新提供优质教育服务的集团。2017年香港联交所上市（股票代码839），在中国、澳大利亚及英国设有</w:t>
      </w:r>
      <w:r>
        <w:rPr>
          <w:rFonts w:hint="eastAsia" w:ascii="仿宋" w:hAnsi="仿宋" w:eastAsia="仿宋"/>
          <w:sz w:val="24"/>
          <w:szCs w:val="24"/>
          <w:lang w:val="en-US" w:eastAsia="zh-CN"/>
        </w:rPr>
        <w:t>学校</w:t>
      </w:r>
      <w:r>
        <w:rPr>
          <w:rFonts w:hint="eastAsia" w:ascii="仿宋" w:hAnsi="仿宋" w:eastAsia="仿宋"/>
          <w:sz w:val="24"/>
          <w:szCs w:val="24"/>
        </w:rPr>
        <w:t>。华教教育科技（江西）有限公司（简称：华教公司）作为中教集团内地唯一独资子公司全程承办此次项目。</w:t>
      </w:r>
    </w:p>
    <w:p w14:paraId="0F49DE26">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14:paraId="00A36C30">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color w:val="FF0000"/>
          <w:sz w:val="24"/>
          <w:szCs w:val="24"/>
        </w:rPr>
        <w:t>WZ-XJ2024-22</w:t>
      </w:r>
    </w:p>
    <w:p w14:paraId="64C06A55">
      <w:pPr>
        <w:widowControl w:val="0"/>
        <w:numPr>
          <w:ilvl w:val="1"/>
          <w:numId w:val="1"/>
        </w:numPr>
        <w:spacing w:after="0" w:line="500" w:lineRule="exact"/>
        <w:rPr>
          <w:rFonts w:ascii="仿宋" w:hAnsi="仿宋" w:eastAsia="仿宋"/>
          <w:color w:val="C00000"/>
          <w:sz w:val="24"/>
          <w:szCs w:val="24"/>
        </w:rPr>
      </w:pPr>
      <w:r>
        <w:rPr>
          <w:rFonts w:hint="eastAsia" w:ascii="仿宋" w:hAnsi="仿宋" w:eastAsia="仿宋"/>
          <w:sz w:val="24"/>
          <w:szCs w:val="24"/>
        </w:rPr>
        <w:t>项目名称：</w:t>
      </w:r>
      <w:r>
        <w:rPr>
          <w:rFonts w:hint="eastAsia" w:ascii="仿宋" w:hAnsi="仿宋" w:eastAsia="仿宋"/>
          <w:color w:val="C00000"/>
          <w:sz w:val="24"/>
          <w:szCs w:val="24"/>
        </w:rPr>
        <w:t>广州应用科技学院数智企业管理沙盘软件采购项目</w:t>
      </w:r>
    </w:p>
    <w:p w14:paraId="18C25FEB">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数量及主要技术要求:详见《公开询价货物一览表》。</w:t>
      </w:r>
    </w:p>
    <w:p w14:paraId="06E06DD6">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参与人资格标准：</w:t>
      </w:r>
    </w:p>
    <w:p w14:paraId="003179C7">
      <w:pPr>
        <w:widowControl w:val="0"/>
        <w:spacing w:after="0" w:line="500" w:lineRule="exact"/>
        <w:ind w:left="839"/>
        <w:rPr>
          <w:rFonts w:ascii="仿宋" w:hAnsi="仿宋" w:eastAsia="仿宋"/>
          <w:sz w:val="24"/>
          <w:szCs w:val="24"/>
        </w:rPr>
      </w:pPr>
      <w:r>
        <w:rPr>
          <w:rFonts w:hint="eastAsia" w:ascii="仿宋" w:hAnsi="仿宋" w:eastAsia="仿宋"/>
          <w:sz w:val="24"/>
          <w:szCs w:val="24"/>
        </w:rPr>
        <w:t>本项目不接受联合体参与并采用资格预审制，发布公告后，各潜在参与人提供以下相关证明资料（扫描件），经审核通过后方可参与。</w:t>
      </w:r>
    </w:p>
    <w:p w14:paraId="69854EA3">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在中国境内注册具有独立法人资格且注册时间超过三年，具有有效的营业执照、税务登记证、组织机构代码证或具有“三证合一”营业执照；</w:t>
      </w:r>
    </w:p>
    <w:p w14:paraId="1CF1868F">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参与人为代理商的，则必须具有设备厂家针对所投主要产品的授权书及售后服务承诺书；</w:t>
      </w:r>
    </w:p>
    <w:p w14:paraId="3EE278ED">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参与人在本公告发布之日起算的三年内，同时满足以下三个条件：1）未受到行政机关以下种类行政处罚的：暂扣许可证件、降低资质等级、吊销许可证件、限制开展生产经营活动、责令停产停业、责令关闭、限制从业；2）未处于或未曾经处于“失信被执行人”状态的；3）未处于或未曾经处于重大税收违法案件当事人名单或政府采购严重违法失信行为记录名单状态的。</w:t>
      </w:r>
      <w:r>
        <w:rPr>
          <w:rFonts w:hint="eastAsia" w:ascii="仿宋" w:hAnsi="仿宋" w:eastAsia="仿宋"/>
          <w:b/>
          <w:bCs/>
          <w:sz w:val="24"/>
          <w:szCs w:val="24"/>
        </w:rPr>
        <w:t>参与人需对以上情况提供《承诺书》</w:t>
      </w:r>
      <w:r>
        <w:rPr>
          <w:rFonts w:hint="eastAsia" w:ascii="仿宋" w:hAnsi="仿宋" w:eastAsia="仿宋"/>
          <w:sz w:val="24"/>
          <w:szCs w:val="24"/>
        </w:rPr>
        <w:t>，</w:t>
      </w:r>
      <w:r>
        <w:rPr>
          <w:rFonts w:hint="eastAsia" w:ascii="仿宋" w:hAnsi="仿宋" w:eastAsia="仿宋"/>
          <w:color w:val="ED0000"/>
          <w:sz w:val="24"/>
          <w:szCs w:val="24"/>
        </w:rPr>
        <w:t>以及“信用中国”征信报告。</w:t>
      </w:r>
    </w:p>
    <w:p w14:paraId="23C9EC96">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参与人提供上一年度财务审计报告；</w:t>
      </w:r>
    </w:p>
    <w:p w14:paraId="70684886">
      <w:pPr>
        <w:pStyle w:val="55"/>
        <w:numPr>
          <w:ilvl w:val="0"/>
          <w:numId w:val="2"/>
        </w:numPr>
        <w:spacing w:after="0" w:line="460" w:lineRule="exact"/>
        <w:ind w:left="1276" w:firstLineChars="0"/>
        <w:rPr>
          <w:rFonts w:ascii="仿宋" w:hAnsi="仿宋" w:eastAsia="仿宋"/>
          <w:color w:val="C00000"/>
          <w:sz w:val="24"/>
          <w:szCs w:val="24"/>
        </w:rPr>
      </w:pPr>
      <w:r>
        <w:rPr>
          <w:rFonts w:hint="eastAsia" w:ascii="仿宋" w:hAnsi="仿宋" w:eastAsia="仿宋"/>
          <w:color w:val="C00000"/>
          <w:sz w:val="24"/>
          <w:szCs w:val="24"/>
        </w:rPr>
        <w:t>参与人应具有3年3个以上同类项目销售和良好的售后服务应用成功案例,并</w:t>
      </w:r>
      <w:r>
        <w:rPr>
          <w:rFonts w:hint="eastAsia" w:ascii="仿宋" w:hAnsi="仿宋" w:eastAsia="仿宋"/>
          <w:color w:val="C00000"/>
          <w:sz w:val="24"/>
          <w:szCs w:val="24"/>
          <w:lang w:val="en-US" w:eastAsia="zh-CN"/>
        </w:rPr>
        <w:t>提供</w:t>
      </w:r>
      <w:r>
        <w:rPr>
          <w:rFonts w:hint="eastAsia" w:ascii="仿宋" w:hAnsi="仿宋" w:eastAsia="仿宋"/>
          <w:color w:val="C00000"/>
          <w:sz w:val="24"/>
          <w:szCs w:val="24"/>
        </w:rPr>
        <w:t>合同、付款凭证</w:t>
      </w:r>
      <w:r>
        <w:rPr>
          <w:rFonts w:hint="eastAsia" w:ascii="仿宋" w:hAnsi="仿宋" w:eastAsia="仿宋"/>
          <w:color w:val="C00000"/>
          <w:sz w:val="24"/>
          <w:szCs w:val="24"/>
          <w:lang w:val="en-US" w:eastAsia="zh-CN"/>
        </w:rPr>
        <w:t>或</w:t>
      </w:r>
      <w:r>
        <w:rPr>
          <w:rFonts w:hint="eastAsia" w:ascii="仿宋" w:hAnsi="仿宋" w:eastAsia="仿宋"/>
          <w:color w:val="C00000"/>
          <w:sz w:val="24"/>
          <w:szCs w:val="24"/>
        </w:rPr>
        <w:t>发票</w:t>
      </w:r>
      <w:r>
        <w:rPr>
          <w:rFonts w:hint="eastAsia" w:ascii="仿宋" w:hAnsi="仿宋" w:eastAsia="仿宋"/>
          <w:color w:val="C00000"/>
          <w:sz w:val="24"/>
          <w:szCs w:val="24"/>
          <w:lang w:eastAsia="zh-CN"/>
        </w:rPr>
        <w:t>。</w:t>
      </w:r>
    </w:p>
    <w:p w14:paraId="7D2F4E04">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资格预审</w:t>
      </w:r>
      <w:r>
        <w:rPr>
          <w:rFonts w:hint="eastAsia" w:ascii="仿宋" w:hAnsi="仿宋" w:eastAsia="仿宋"/>
          <w:color w:val="0000FF"/>
          <w:sz w:val="24"/>
          <w:szCs w:val="24"/>
          <w:lang w:val="en-US" w:eastAsia="zh-CN"/>
        </w:rPr>
        <w:t>及报名</w:t>
      </w:r>
      <w:r>
        <w:rPr>
          <w:rFonts w:hint="eastAsia" w:ascii="仿宋" w:hAnsi="仿宋" w:eastAsia="仿宋"/>
          <w:sz w:val="24"/>
          <w:szCs w:val="24"/>
        </w:rPr>
        <w:t>：</w:t>
      </w:r>
      <w:r>
        <w:rPr>
          <w:rFonts w:hint="eastAsia" w:ascii="仿宋" w:hAnsi="仿宋" w:eastAsia="仿宋"/>
          <w:sz w:val="24"/>
          <w:szCs w:val="24"/>
        </w:rPr>
        <w:fldChar w:fldCharType="begin"/>
      </w:r>
      <w:r>
        <w:rPr>
          <w:rFonts w:hint="eastAsia" w:ascii="仿宋" w:hAnsi="仿宋" w:eastAsia="仿宋"/>
          <w:sz w:val="24"/>
          <w:szCs w:val="24"/>
        </w:rPr>
        <w:instrText xml:space="preserve"> HYPERLINK "mailto:请参与人将以上第4条所列的证明材料以电子扫描件形式发送至邮箱hl.chen@baiyunu.edu.cn，审核通过后根据本项目联系人指引，注册中教集团SRM采购平台，否则视为报名未通过。" </w:instrText>
      </w:r>
      <w:r>
        <w:rPr>
          <w:rFonts w:hint="eastAsia" w:ascii="仿宋" w:hAnsi="仿宋" w:eastAsia="仿宋"/>
          <w:sz w:val="24"/>
          <w:szCs w:val="24"/>
        </w:rPr>
        <w:fldChar w:fldCharType="separate"/>
      </w:r>
      <w:r>
        <w:rPr>
          <w:rFonts w:hint="eastAsia" w:ascii="仿宋" w:hAnsi="仿宋" w:eastAsia="仿宋"/>
          <w:sz w:val="24"/>
          <w:szCs w:val="24"/>
        </w:rPr>
        <w:t>请参与人将以上第4条所列的证明材料以电子扫描件形式发送</w:t>
      </w:r>
      <w:r>
        <w:rPr>
          <w:rFonts w:hint="eastAsia" w:ascii="仿宋" w:hAnsi="仿宋" w:eastAsia="仿宋"/>
          <w:sz w:val="24"/>
          <w:szCs w:val="24"/>
          <w:lang w:val="en-US" w:eastAsia="zh-CN"/>
        </w:rPr>
        <w:t>至邮箱hl.chen@baiyunu.edu.cn</w:t>
      </w:r>
      <w:r>
        <w:rPr>
          <w:rFonts w:hint="eastAsia" w:ascii="仿宋" w:hAnsi="仿宋" w:eastAsia="仿宋" w:cstheme="minorBidi"/>
          <w:b/>
          <w:bCs/>
          <w:color w:val="auto"/>
          <w:sz w:val="24"/>
          <w:szCs w:val="24"/>
        </w:rPr>
        <w:t>（文件需</w:t>
      </w:r>
      <w:r>
        <w:rPr>
          <w:rFonts w:hint="eastAsia" w:ascii="仿宋" w:hAnsi="仿宋" w:eastAsia="仿宋" w:cstheme="minorBidi"/>
          <w:b/>
          <w:bCs/>
          <w:color w:val="auto"/>
          <w:sz w:val="24"/>
          <w:szCs w:val="24"/>
          <w:lang w:val="en-US" w:eastAsia="zh-CN"/>
        </w:rPr>
        <w:t>按照顺序</w:t>
      </w:r>
      <w:r>
        <w:rPr>
          <w:rFonts w:hint="eastAsia" w:ascii="仿宋" w:hAnsi="仿宋" w:eastAsia="仿宋" w:cstheme="minorBidi"/>
          <w:b/>
          <w:bCs/>
          <w:color w:val="auto"/>
          <w:sz w:val="24"/>
          <w:szCs w:val="24"/>
        </w:rPr>
        <w:t>汇总成一个PDF文件</w:t>
      </w:r>
      <w:r>
        <w:rPr>
          <w:rFonts w:hint="eastAsia" w:ascii="仿宋" w:hAnsi="仿宋" w:eastAsia="仿宋" w:cstheme="minorBidi"/>
          <w:b/>
          <w:bCs/>
          <w:color w:val="auto"/>
          <w:sz w:val="24"/>
          <w:szCs w:val="24"/>
          <w:lang w:eastAsia="zh-CN"/>
        </w:rPr>
        <w:t>，</w:t>
      </w:r>
      <w:r>
        <w:rPr>
          <w:rFonts w:hint="eastAsia" w:ascii="仿宋" w:hAnsi="仿宋" w:eastAsia="仿宋" w:cstheme="minorBidi"/>
          <w:b/>
          <w:bCs/>
          <w:color w:val="auto"/>
          <w:sz w:val="24"/>
          <w:szCs w:val="24"/>
          <w:lang w:val="en-US" w:eastAsia="zh-CN"/>
        </w:rPr>
        <w:t>否则视为不合格</w:t>
      </w:r>
      <w:r>
        <w:rPr>
          <w:rFonts w:hint="eastAsia" w:ascii="仿宋" w:hAnsi="仿宋" w:eastAsia="仿宋" w:cstheme="minorBidi"/>
          <w:b/>
          <w:bCs/>
          <w:color w:val="auto"/>
          <w:sz w:val="24"/>
          <w:szCs w:val="24"/>
        </w:rPr>
        <w:t>）</w:t>
      </w:r>
      <w:r>
        <w:rPr>
          <w:rFonts w:hint="eastAsia" w:ascii="仿宋" w:hAnsi="仿宋" w:eastAsia="仿宋"/>
          <w:sz w:val="24"/>
          <w:szCs w:val="24"/>
        </w:rPr>
        <w:t>，审核通过后根据本项目联系人指引，注册中教集团SRM采购平台</w:t>
      </w:r>
      <w:r>
        <w:rPr>
          <w:rFonts w:hint="eastAsia" w:ascii="仿宋" w:hAnsi="仿宋" w:eastAsia="仿宋"/>
          <w:sz w:val="24"/>
          <w:szCs w:val="24"/>
          <w:lang w:eastAsia="zh-CN"/>
        </w:rPr>
        <w:t>，</w:t>
      </w:r>
      <w:r>
        <w:rPr>
          <w:rFonts w:hint="eastAsia" w:ascii="仿宋" w:hAnsi="仿宋" w:eastAsia="仿宋"/>
          <w:sz w:val="24"/>
          <w:szCs w:val="24"/>
          <w:lang w:val="en-US" w:eastAsia="zh-CN"/>
        </w:rPr>
        <w:t>否则视为报名未通过。</w:t>
      </w:r>
      <w:r>
        <w:rPr>
          <w:rFonts w:hint="eastAsia" w:ascii="仿宋" w:hAnsi="仿宋" w:eastAsia="仿宋"/>
          <w:sz w:val="24"/>
          <w:szCs w:val="24"/>
        </w:rPr>
        <w:fldChar w:fldCharType="end"/>
      </w:r>
      <w:r>
        <w:rPr>
          <w:rFonts w:hint="eastAsia" w:ascii="仿宋" w:hAnsi="仿宋" w:eastAsia="仿宋"/>
          <w:sz w:val="24"/>
          <w:szCs w:val="24"/>
        </w:rPr>
        <w:t>联系人：</w:t>
      </w:r>
      <w:r>
        <w:rPr>
          <w:rFonts w:hint="eastAsia" w:ascii="仿宋" w:hAnsi="仿宋" w:eastAsia="仿宋"/>
          <w:color w:val="ED0000"/>
          <w:sz w:val="24"/>
          <w:szCs w:val="24"/>
          <w:lang w:val="en-US" w:eastAsia="zh-CN"/>
        </w:rPr>
        <w:t>陈老师</w:t>
      </w:r>
      <w:r>
        <w:rPr>
          <w:rFonts w:hint="eastAsia" w:ascii="仿宋" w:hAnsi="仿宋" w:eastAsia="仿宋"/>
          <w:sz w:val="24"/>
          <w:szCs w:val="24"/>
        </w:rPr>
        <w:t>，电话：</w:t>
      </w:r>
      <w:r>
        <w:rPr>
          <w:rFonts w:hint="eastAsia" w:ascii="仿宋" w:hAnsi="仿宋" w:eastAsia="仿宋"/>
          <w:color w:val="ED0000"/>
          <w:sz w:val="24"/>
          <w:szCs w:val="24"/>
          <w:lang w:val="en-US" w:eastAsia="zh-CN"/>
        </w:rPr>
        <w:t>17818588710</w:t>
      </w:r>
      <w:r>
        <w:rPr>
          <w:rFonts w:hint="eastAsia" w:ascii="仿宋" w:hAnsi="仿宋" w:eastAsia="仿宋"/>
          <w:sz w:val="24"/>
          <w:szCs w:val="24"/>
        </w:rPr>
        <w:t>。</w:t>
      </w:r>
    </w:p>
    <w:p w14:paraId="42C31F03">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color w:val="0000FF"/>
          <w:sz w:val="24"/>
          <w:szCs w:val="24"/>
          <w:lang w:val="en-US" w:eastAsia="zh-CN"/>
        </w:rPr>
        <w:t>项目报名截止时间：</w:t>
      </w:r>
      <w:r>
        <w:rPr>
          <w:rFonts w:hint="eastAsia" w:ascii="仿宋" w:hAnsi="仿宋" w:eastAsia="仿宋"/>
          <w:sz w:val="24"/>
          <w:szCs w:val="24"/>
          <w:shd w:val="clear" w:color="auto" w:fill="FFFFFF"/>
        </w:rPr>
        <w:t>：</w:t>
      </w:r>
      <w:r>
        <w:rPr>
          <w:rFonts w:hint="eastAsia" w:ascii="仿宋" w:hAnsi="仿宋" w:eastAsia="仿宋"/>
          <w:color w:val="FF0000"/>
          <w:sz w:val="24"/>
          <w:szCs w:val="24"/>
          <w:shd w:val="clear" w:color="auto" w:fill="FFFFFF"/>
          <w:lang w:val="en-US" w:eastAsia="zh-CN"/>
        </w:rPr>
        <w:t>2024</w:t>
      </w:r>
      <w:r>
        <w:rPr>
          <w:rFonts w:hint="eastAsia" w:ascii="仿宋" w:hAnsi="仿宋" w:eastAsia="仿宋"/>
          <w:sz w:val="24"/>
          <w:szCs w:val="24"/>
          <w:shd w:val="clear" w:color="auto" w:fill="FFFFFF"/>
        </w:rPr>
        <w:t>年</w:t>
      </w:r>
      <w:r>
        <w:rPr>
          <w:rFonts w:hint="eastAsia" w:ascii="仿宋" w:hAnsi="仿宋" w:eastAsia="仿宋"/>
          <w:color w:val="FF0000"/>
          <w:sz w:val="24"/>
          <w:szCs w:val="24"/>
          <w:shd w:val="clear" w:color="auto" w:fill="FFFFFF"/>
          <w:lang w:val="en-US" w:eastAsia="zh-CN"/>
        </w:rPr>
        <w:t>07</w:t>
      </w:r>
      <w:r>
        <w:rPr>
          <w:rFonts w:ascii="仿宋" w:hAnsi="仿宋" w:eastAsia="仿宋"/>
          <w:sz w:val="24"/>
          <w:szCs w:val="24"/>
          <w:shd w:val="clear" w:color="auto" w:fill="FFFFFF"/>
        </w:rPr>
        <w:t>月</w:t>
      </w:r>
      <w:r>
        <w:rPr>
          <w:rFonts w:hint="eastAsia" w:ascii="仿宋" w:hAnsi="仿宋" w:eastAsia="仿宋"/>
          <w:color w:val="FF0000"/>
          <w:sz w:val="24"/>
          <w:szCs w:val="24"/>
          <w:shd w:val="clear" w:color="auto" w:fill="FFFFFF"/>
          <w:lang w:val="en-US" w:eastAsia="zh-CN"/>
        </w:rPr>
        <w:t>22</w:t>
      </w:r>
      <w:r>
        <w:rPr>
          <w:rFonts w:ascii="仿宋" w:hAnsi="仿宋" w:eastAsia="仿宋"/>
          <w:sz w:val="24"/>
          <w:szCs w:val="24"/>
          <w:shd w:val="clear" w:color="auto" w:fill="FFFFFF"/>
        </w:rPr>
        <w:t>日</w:t>
      </w:r>
      <w:r>
        <w:rPr>
          <w:rFonts w:hint="eastAsia" w:ascii="仿宋" w:hAnsi="仿宋" w:eastAsia="仿宋"/>
          <w:sz w:val="24"/>
          <w:szCs w:val="24"/>
          <w:shd w:val="clear" w:color="auto" w:fill="FFFFFF"/>
          <w:lang w:val="en-US" w:eastAsia="zh-CN"/>
        </w:rPr>
        <w:t>下午16：00。</w:t>
      </w:r>
    </w:p>
    <w:p w14:paraId="75216B56">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w:t>
      </w:r>
      <w:r>
        <w:rPr>
          <w:rFonts w:hint="eastAsia" w:ascii="仿宋" w:hAnsi="仿宋" w:eastAsia="仿宋"/>
          <w:sz w:val="24"/>
          <w:szCs w:val="24"/>
          <w:lang w:eastAsia="zh-CN"/>
        </w:rPr>
        <w:t>☑</w:t>
      </w:r>
      <w:r>
        <w:rPr>
          <w:rFonts w:hint="eastAsia" w:ascii="仿宋" w:hAnsi="仿宋" w:eastAsia="仿宋"/>
          <w:sz w:val="24"/>
          <w:szCs w:val="24"/>
        </w:rPr>
        <w:t>SRM采购平台/</w:t>
      </w:r>
      <w:r>
        <w:rPr>
          <w:rFonts w:hint="eastAsia" w:ascii="仿宋" w:hAnsi="仿宋" w:eastAsia="仿宋"/>
          <w:sz w:val="24"/>
          <w:szCs w:val="24"/>
          <w:lang w:eastAsia="zh-CN"/>
        </w:rPr>
        <w:t>☑</w:t>
      </w:r>
      <w:r>
        <w:rPr>
          <w:rFonts w:hint="eastAsia" w:ascii="仿宋" w:hAnsi="仿宋" w:eastAsia="仿宋"/>
          <w:sz w:val="24"/>
          <w:szCs w:val="24"/>
        </w:rPr>
        <w:t>按规定时间送达或邮寄。</w:t>
      </w:r>
    </w:p>
    <w:p w14:paraId="7A5A6B83">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报价响应文件递交截止时间</w:t>
      </w:r>
      <w:r>
        <w:rPr>
          <w:rFonts w:hint="eastAsia" w:ascii="仿宋" w:hAnsi="仿宋" w:eastAsia="仿宋"/>
          <w:sz w:val="24"/>
          <w:szCs w:val="24"/>
          <w:shd w:val="clear" w:color="auto" w:fill="FFFFFF"/>
        </w:rPr>
        <w:t>：</w:t>
      </w:r>
      <w:r>
        <w:rPr>
          <w:rFonts w:hint="eastAsia" w:ascii="仿宋" w:hAnsi="仿宋" w:eastAsia="仿宋"/>
          <w:color w:val="FF0000"/>
          <w:sz w:val="24"/>
          <w:szCs w:val="24"/>
          <w:shd w:val="clear" w:color="auto" w:fill="FFFFFF"/>
          <w:lang w:val="en-US" w:eastAsia="zh-CN"/>
        </w:rPr>
        <w:t>2024</w:t>
      </w:r>
      <w:r>
        <w:rPr>
          <w:rFonts w:hint="eastAsia" w:ascii="仿宋" w:hAnsi="仿宋" w:eastAsia="仿宋"/>
          <w:sz w:val="24"/>
          <w:szCs w:val="24"/>
          <w:shd w:val="clear" w:color="auto" w:fill="FFFFFF"/>
        </w:rPr>
        <w:t>年</w:t>
      </w:r>
      <w:r>
        <w:rPr>
          <w:rFonts w:hint="eastAsia" w:ascii="仿宋" w:hAnsi="仿宋" w:eastAsia="仿宋"/>
          <w:color w:val="FF0000"/>
          <w:sz w:val="24"/>
          <w:szCs w:val="24"/>
          <w:shd w:val="clear" w:color="auto" w:fill="FFFFFF"/>
          <w:lang w:val="en-US" w:eastAsia="zh-CN"/>
        </w:rPr>
        <w:t>07</w:t>
      </w:r>
      <w:r>
        <w:rPr>
          <w:rFonts w:ascii="仿宋" w:hAnsi="仿宋" w:eastAsia="仿宋"/>
          <w:sz w:val="24"/>
          <w:szCs w:val="24"/>
          <w:shd w:val="clear" w:color="auto" w:fill="FFFFFF"/>
        </w:rPr>
        <w:t>月</w:t>
      </w:r>
      <w:r>
        <w:rPr>
          <w:rFonts w:hint="eastAsia" w:ascii="仿宋" w:hAnsi="仿宋" w:eastAsia="仿宋"/>
          <w:color w:val="FF0000"/>
          <w:sz w:val="24"/>
          <w:szCs w:val="24"/>
          <w:shd w:val="clear" w:color="auto" w:fill="FFFFFF"/>
          <w:lang w:val="en-US" w:eastAsia="zh-CN"/>
        </w:rPr>
        <w:t>25</w:t>
      </w:r>
      <w:r>
        <w:rPr>
          <w:rFonts w:ascii="仿宋" w:hAnsi="仿宋" w:eastAsia="仿宋"/>
          <w:sz w:val="24"/>
          <w:szCs w:val="24"/>
          <w:shd w:val="clear" w:color="auto" w:fill="FFFFFF"/>
        </w:rPr>
        <w:t>日</w:t>
      </w:r>
      <w:r>
        <w:rPr>
          <w:rFonts w:hint="eastAsia" w:ascii="仿宋" w:hAnsi="仿宋" w:eastAsia="仿宋"/>
          <w:sz w:val="24"/>
          <w:szCs w:val="24"/>
          <w:shd w:val="clear" w:color="auto" w:fill="FFFFFF"/>
          <w:lang w:val="en-US" w:eastAsia="zh-CN"/>
        </w:rPr>
        <w:t>下午14</w:t>
      </w:r>
      <w:r>
        <w:rPr>
          <w:rFonts w:hint="eastAsia" w:ascii="仿宋" w:hAnsi="仿宋" w:eastAsia="仿宋"/>
          <w:sz w:val="24"/>
          <w:szCs w:val="24"/>
          <w:shd w:val="clear" w:color="auto" w:fill="FFFFFF"/>
        </w:rPr>
        <w:t>:</w:t>
      </w:r>
      <w:r>
        <w:rPr>
          <w:rFonts w:hint="eastAsia" w:ascii="仿宋" w:hAnsi="仿宋" w:eastAsia="仿宋"/>
          <w:sz w:val="24"/>
          <w:szCs w:val="24"/>
          <w:shd w:val="clear" w:color="auto" w:fill="FFFFFF"/>
          <w:lang w:val="en-US" w:eastAsia="zh-CN"/>
        </w:rPr>
        <w:t>00</w:t>
      </w:r>
      <w:r>
        <w:rPr>
          <w:rFonts w:hint="eastAsia" w:ascii="仿宋" w:hAnsi="仿宋" w:eastAsia="仿宋"/>
          <w:sz w:val="24"/>
          <w:szCs w:val="24"/>
          <w:shd w:val="clear" w:color="auto" w:fill="FFFFFF"/>
        </w:rPr>
        <w:t>前（以快递</w:t>
      </w:r>
      <w:r>
        <w:rPr>
          <w:rFonts w:hint="eastAsia" w:ascii="仿宋" w:hAnsi="仿宋" w:eastAsia="仿宋"/>
          <w:color w:val="0000FF"/>
          <w:sz w:val="24"/>
          <w:szCs w:val="24"/>
          <w:shd w:val="clear" w:color="auto" w:fill="FFFFFF"/>
          <w:lang w:val="en-US" w:eastAsia="zh-CN"/>
        </w:rPr>
        <w:t>送达</w:t>
      </w:r>
      <w:r>
        <w:rPr>
          <w:rFonts w:hint="eastAsia" w:ascii="仿宋" w:hAnsi="仿宋" w:eastAsia="仿宋"/>
          <w:sz w:val="24"/>
          <w:szCs w:val="24"/>
          <w:shd w:val="clear" w:color="auto" w:fill="FFFFFF"/>
        </w:rPr>
        <w:t>时间为准，邮寄时应提前告知）。</w:t>
      </w:r>
    </w:p>
    <w:p w14:paraId="3AC37AB5">
      <w:pPr>
        <w:pStyle w:val="55"/>
        <w:numPr>
          <w:ilvl w:val="1"/>
          <w:numId w:val="1"/>
        </w:numPr>
        <w:spacing w:after="0" w:line="500" w:lineRule="exact"/>
        <w:ind w:firstLineChars="0"/>
        <w:rPr>
          <w:rFonts w:ascii="仿宋" w:hAnsi="仿宋" w:eastAsia="仿宋"/>
          <w:sz w:val="24"/>
          <w:szCs w:val="24"/>
        </w:rPr>
      </w:pPr>
      <w:r>
        <w:rPr>
          <w:rFonts w:hint="eastAsia" w:ascii="仿宋" w:hAnsi="仿宋" w:eastAsia="仿宋"/>
          <w:sz w:val="24"/>
          <w:szCs w:val="24"/>
        </w:rPr>
        <w:t>报价响应文件递交地点</w:t>
      </w:r>
      <w:r>
        <w:rPr>
          <w:rFonts w:hint="eastAsia" w:ascii="仿宋" w:hAnsi="仿宋" w:eastAsia="仿宋"/>
          <w:sz w:val="24"/>
          <w:szCs w:val="24"/>
          <w:lang w:val="en-US" w:eastAsia="zh-CN"/>
        </w:rPr>
        <w:t>及联系人</w:t>
      </w:r>
    </w:p>
    <w:p w14:paraId="66C7C740">
      <w:pPr>
        <w:pStyle w:val="55"/>
        <w:numPr>
          <w:ilvl w:val="0"/>
          <w:numId w:val="0"/>
        </w:numPr>
        <w:spacing w:after="0" w:line="500" w:lineRule="exact"/>
        <w:ind w:left="420" w:leftChars="0" w:firstLine="480" w:firstLineChars="200"/>
        <w:rPr>
          <w:rFonts w:ascii="仿宋" w:hAnsi="仿宋" w:eastAsia="仿宋"/>
          <w:sz w:val="24"/>
          <w:szCs w:val="24"/>
        </w:rPr>
      </w:pPr>
      <w:r>
        <w:rPr>
          <w:rFonts w:hint="eastAsia" w:ascii="仿宋" w:hAnsi="仿宋" w:eastAsia="仿宋"/>
          <w:sz w:val="24"/>
          <w:szCs w:val="24"/>
          <w:lang w:val="en-US" w:eastAsia="zh-CN"/>
        </w:rPr>
        <w:t>地点</w:t>
      </w:r>
      <w:r>
        <w:rPr>
          <w:rFonts w:hint="eastAsia" w:ascii="仿宋" w:hAnsi="仿宋" w:eastAsia="仿宋"/>
          <w:sz w:val="24"/>
          <w:szCs w:val="24"/>
        </w:rPr>
        <w:t>：</w:t>
      </w:r>
      <w:r>
        <w:rPr>
          <w:rFonts w:hint="eastAsia" w:ascii="仿宋" w:hAnsi="仿宋" w:eastAsia="仿宋"/>
          <w:color w:val="auto"/>
          <w:sz w:val="24"/>
          <w:szCs w:val="24"/>
          <w:lang w:val="en-US" w:eastAsia="zh-CN"/>
        </w:rPr>
        <w:t>广州市白云区钟落潭镇九佛西路280号招标采购中心</w:t>
      </w:r>
      <w:r>
        <w:rPr>
          <w:rFonts w:hint="eastAsia" w:ascii="仿宋" w:hAnsi="仿宋" w:eastAsia="仿宋"/>
          <w:color w:val="FF0000"/>
          <w:sz w:val="24"/>
          <w:szCs w:val="24"/>
        </w:rPr>
        <w:t>。</w:t>
      </w:r>
    </w:p>
    <w:p w14:paraId="2CE2398F">
      <w:pPr>
        <w:spacing w:after="0" w:line="460" w:lineRule="exact"/>
        <w:ind w:left="839"/>
        <w:rPr>
          <w:rFonts w:hint="default"/>
          <w:lang w:val="en-US"/>
        </w:rPr>
      </w:pPr>
      <w:r>
        <w:rPr>
          <w:rFonts w:hint="eastAsia" w:ascii="仿宋" w:hAnsi="仿宋" w:eastAsia="仿宋"/>
          <w:color w:val="000000" w:themeColor="text1"/>
          <w:sz w:val="24"/>
          <w:szCs w:val="24"/>
          <w14:textFill>
            <w14:solidFill>
              <w14:schemeClr w14:val="tx1"/>
            </w14:solidFill>
          </w14:textFill>
        </w:rPr>
        <w:t>联系人</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ED0000"/>
          <w:sz w:val="24"/>
          <w:szCs w:val="24"/>
          <w:lang w:val="en-US" w:eastAsia="zh-CN"/>
        </w:rPr>
        <w:t xml:space="preserve">江老师 </w:t>
      </w:r>
      <w:r>
        <w:rPr>
          <w:rFonts w:hint="eastAsia" w:ascii="仿宋" w:hAnsi="仿宋" w:eastAsia="仿宋"/>
          <w:sz w:val="24"/>
          <w:szCs w:val="24"/>
        </w:rPr>
        <w:t>，电话：</w:t>
      </w:r>
      <w:r>
        <w:rPr>
          <w:rFonts w:hint="eastAsia" w:ascii="仿宋" w:hAnsi="仿宋" w:eastAsia="仿宋"/>
          <w:color w:val="ED0000"/>
          <w:sz w:val="24"/>
          <w:szCs w:val="24"/>
          <w:lang w:val="en-US" w:eastAsia="zh-CN"/>
        </w:rPr>
        <w:t>13480266929</w:t>
      </w:r>
    </w:p>
    <w:p w14:paraId="222E2A67">
      <w:pPr>
        <w:widowControl w:val="0"/>
        <w:numPr>
          <w:ilvl w:val="1"/>
          <w:numId w:val="1"/>
        </w:numPr>
        <w:spacing w:after="0" w:line="460" w:lineRule="exact"/>
        <w:rPr>
          <w:rFonts w:ascii="仿宋" w:hAnsi="仿宋" w:eastAsia="仿宋"/>
          <w:sz w:val="24"/>
          <w:szCs w:val="24"/>
        </w:rPr>
      </w:pPr>
      <w:bookmarkStart w:id="46" w:name="_Hlk97917519"/>
      <w:r>
        <w:rPr>
          <w:rFonts w:hint="eastAsia" w:ascii="仿宋" w:hAnsi="仿宋" w:eastAsia="仿宋"/>
          <w:sz w:val="24"/>
          <w:szCs w:val="24"/>
        </w:rPr>
        <w:t>参加本项目的参与人如对公开询价邀请函列示内容存有疑问的，请在购买竞争性磋商文件截止之日前将问题以书面形式（有效签署的原件并加盖公章）提交，采购人不对超时提交及未加盖公章的质疑文件进行回复。</w:t>
      </w:r>
    </w:p>
    <w:p w14:paraId="4A9A55E3">
      <w:pPr>
        <w:widowControl w:val="0"/>
        <w:tabs>
          <w:tab w:val="left" w:pos="839"/>
        </w:tabs>
        <w:spacing w:after="0" w:line="460" w:lineRule="exact"/>
        <w:ind w:left="839"/>
        <w:rPr>
          <w:rFonts w:ascii="仿宋" w:hAnsi="仿宋" w:eastAsia="仿宋"/>
          <w:color w:val="FF0000"/>
          <w:sz w:val="24"/>
          <w:szCs w:val="24"/>
        </w:rPr>
      </w:pPr>
      <w:r>
        <w:rPr>
          <w:rFonts w:hint="eastAsia" w:ascii="仿宋" w:hAnsi="仿宋" w:eastAsia="仿宋"/>
          <w:color w:val="FF0000"/>
          <w:sz w:val="24"/>
          <w:szCs w:val="24"/>
        </w:rPr>
        <w:t>项目联系人（学校采购部门）：</w:t>
      </w:r>
      <w:r>
        <w:rPr>
          <w:rFonts w:hint="eastAsia" w:ascii="仿宋" w:hAnsi="仿宋" w:eastAsia="仿宋"/>
          <w:color w:val="ED0000"/>
          <w:sz w:val="24"/>
          <w:szCs w:val="24"/>
          <w:lang w:val="en-US" w:eastAsia="zh-CN"/>
        </w:rPr>
        <w:t>陈老师</w:t>
      </w:r>
      <w:r>
        <w:rPr>
          <w:rFonts w:hint="eastAsia" w:ascii="仿宋" w:hAnsi="仿宋" w:eastAsia="仿宋"/>
          <w:sz w:val="24"/>
          <w:szCs w:val="24"/>
        </w:rPr>
        <w:t>，电话：</w:t>
      </w:r>
      <w:r>
        <w:rPr>
          <w:rFonts w:hint="eastAsia" w:ascii="仿宋" w:hAnsi="仿宋" w:eastAsia="仿宋"/>
          <w:color w:val="ED0000"/>
          <w:sz w:val="24"/>
          <w:szCs w:val="24"/>
          <w:lang w:val="en-US" w:eastAsia="zh-CN"/>
        </w:rPr>
        <w:t>17818588710</w:t>
      </w:r>
    </w:p>
    <w:p w14:paraId="0E80BBD8">
      <w:pPr>
        <w:widowControl w:val="0"/>
        <w:tabs>
          <w:tab w:val="left" w:pos="839"/>
        </w:tabs>
        <w:spacing w:after="0" w:line="460" w:lineRule="exact"/>
        <w:ind w:left="839"/>
        <w:rPr>
          <w:rFonts w:ascii="仿宋" w:hAnsi="仿宋" w:eastAsia="仿宋"/>
          <w:color w:val="FF0000"/>
          <w:sz w:val="24"/>
          <w:szCs w:val="24"/>
        </w:rPr>
      </w:pPr>
      <w:r>
        <w:rPr>
          <w:rFonts w:hint="eastAsia" w:ascii="仿宋" w:hAnsi="仿宋" w:eastAsia="仿宋"/>
          <w:color w:val="0000FF"/>
          <w:sz w:val="24"/>
          <w:szCs w:val="24"/>
        </w:rPr>
        <w:t>采购单位联系人：</w:t>
      </w:r>
      <w:r>
        <w:rPr>
          <w:rFonts w:hint="eastAsia" w:ascii="仿宋" w:hAnsi="仿宋" w:eastAsia="仿宋"/>
          <w:color w:val="0000FF"/>
          <w:sz w:val="24"/>
          <w:szCs w:val="24"/>
          <w:lang w:val="en-US" w:eastAsia="zh-CN"/>
        </w:rPr>
        <w:t>黄老师</w:t>
      </w:r>
      <w:r>
        <w:rPr>
          <w:rFonts w:hint="eastAsia" w:ascii="仿宋" w:hAnsi="仿宋" w:eastAsia="仿宋"/>
          <w:color w:val="0000FF"/>
          <w:sz w:val="24"/>
          <w:szCs w:val="24"/>
        </w:rPr>
        <w:t>，电话：02089913839</w:t>
      </w:r>
    </w:p>
    <w:bookmarkEnd w:id="46"/>
    <w:p w14:paraId="3F85E06C">
      <w:pPr>
        <w:widowControl w:val="0"/>
        <w:numPr>
          <w:ilvl w:val="1"/>
          <w:numId w:val="1"/>
        </w:numPr>
        <w:spacing w:after="0" w:line="460" w:lineRule="exact"/>
        <w:rPr>
          <w:rFonts w:ascii="仿宋" w:hAnsi="仿宋" w:eastAsia="仿宋"/>
          <w:sz w:val="24"/>
          <w:szCs w:val="24"/>
        </w:rPr>
      </w:pPr>
      <w:r>
        <w:rPr>
          <w:rFonts w:hint="eastAsia" w:ascii="仿宋" w:hAnsi="仿宋" w:eastAsia="仿宋"/>
          <w:sz w:val="24"/>
          <w:szCs w:val="24"/>
        </w:rPr>
        <w:t>本项目最终成交结果会在中教集团旗下各平台公示，网址1：www.ceghqxz.com；网址2：https://srm.educationgroup.cn。参加本项目的参与人如对</w:t>
      </w:r>
      <w:r>
        <w:rPr>
          <w:rFonts w:hint="eastAsia" w:ascii="仿宋" w:hAnsi="仿宋" w:eastAsia="仿宋"/>
          <w:b/>
          <w:bCs/>
          <w:sz w:val="24"/>
          <w:szCs w:val="24"/>
        </w:rPr>
        <w:t>采购过程和成交结果有异议的，</w:t>
      </w:r>
      <w:r>
        <w:rPr>
          <w:rFonts w:hint="eastAsia" w:ascii="仿宋" w:hAnsi="仿宋" w:eastAsia="仿宋"/>
          <w:sz w:val="24"/>
          <w:szCs w:val="24"/>
        </w:rPr>
        <w:t>请以书面形式（有效签署的原件并加盖公章），并附有相关的证据材料，提交至集团监察审计部。</w:t>
      </w:r>
    </w:p>
    <w:p w14:paraId="4DD8F359">
      <w:pPr>
        <w:widowControl w:val="0"/>
        <w:tabs>
          <w:tab w:val="left" w:pos="839"/>
        </w:tabs>
        <w:spacing w:after="0" w:line="460" w:lineRule="exact"/>
        <w:ind w:left="839"/>
        <w:rPr>
          <w:rFonts w:ascii="仿宋" w:hAnsi="仿宋" w:eastAsia="仿宋"/>
          <w:sz w:val="24"/>
          <w:szCs w:val="24"/>
        </w:rPr>
      </w:pPr>
      <w:r>
        <w:rPr>
          <w:rFonts w:hint="eastAsia" w:ascii="仿宋" w:hAnsi="仿宋" w:eastAsia="仿宋"/>
          <w:sz w:val="24"/>
          <w:szCs w:val="24"/>
        </w:rPr>
        <w:t>投诉受理部门：中教集团监察审计部，投诉电话： 0791-88106510 /0791-88102608</w:t>
      </w:r>
    </w:p>
    <w:p w14:paraId="7819B0C1">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14:paraId="11E447BD">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w:t>
      </w:r>
      <w:r>
        <w:rPr>
          <w:rFonts w:hint="eastAsia" w:ascii="仿宋" w:hAnsi="仿宋" w:eastAsia="仿宋"/>
          <w:sz w:val="24"/>
          <w:szCs w:val="24"/>
          <w:lang w:val="en-US" w:eastAsia="zh-CN"/>
        </w:rPr>
        <w:t>含税</w:t>
      </w:r>
      <w:r>
        <w:rPr>
          <w:rFonts w:hint="eastAsia" w:ascii="仿宋" w:hAnsi="仿宋" w:eastAsia="仿宋"/>
          <w:sz w:val="24"/>
          <w:szCs w:val="24"/>
        </w:rPr>
        <w:t>人民币报价。</w:t>
      </w:r>
    </w:p>
    <w:p w14:paraId="09C92312">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14:paraId="63005794">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14:paraId="460B99E1">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14:paraId="5892742E">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一个参与人只能提交一个报价响应文件，本项目不接受联合体报价。</w:t>
      </w:r>
    </w:p>
    <w:p w14:paraId="197B12D8">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14:paraId="34F04A07">
      <w:pPr>
        <w:pStyle w:val="55"/>
        <w:widowControl w:val="0"/>
        <w:numPr>
          <w:ilvl w:val="3"/>
          <w:numId w:val="4"/>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质保期:</w:t>
      </w:r>
      <w:r>
        <w:rPr>
          <w:rFonts w:hint="eastAsia" w:ascii="仿宋" w:hAnsi="仿宋" w:eastAsia="仿宋"/>
          <w:sz w:val="24"/>
          <w:szCs w:val="24"/>
          <w:lang w:val="en-US" w:eastAsia="zh-CN"/>
        </w:rPr>
        <w:t>不低于</w:t>
      </w:r>
      <w:r>
        <w:rPr>
          <w:rFonts w:hint="eastAsia" w:ascii="仿宋" w:hAnsi="仿宋" w:eastAsia="仿宋"/>
          <w:color w:val="FF0000"/>
          <w:sz w:val="24"/>
          <w:szCs w:val="24"/>
          <w:lang w:val="en-US" w:eastAsia="zh-CN"/>
        </w:rPr>
        <w:t>36</w:t>
      </w:r>
      <w:r>
        <w:rPr>
          <w:rFonts w:hint="eastAsia" w:ascii="仿宋" w:hAnsi="仿宋" w:eastAsia="仿宋"/>
          <w:sz w:val="24"/>
          <w:szCs w:val="24"/>
        </w:rPr>
        <w:t>个月</w:t>
      </w:r>
    </w:p>
    <w:p w14:paraId="1DA748D4">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lang w:val="en-US" w:eastAsia="zh-CN"/>
        </w:rPr>
        <w:t>售后</w:t>
      </w:r>
      <w:r>
        <w:rPr>
          <w:rFonts w:hint="eastAsia" w:ascii="仿宋" w:hAnsi="仿宋" w:eastAsia="仿宋"/>
          <w:sz w:val="24"/>
          <w:szCs w:val="24"/>
        </w:rPr>
        <w:t>时间安排</w:t>
      </w:r>
      <w:r>
        <w:rPr>
          <w:rFonts w:hint="eastAsia" w:ascii="仿宋" w:hAnsi="仿宋" w:eastAsia="仿宋"/>
          <w:sz w:val="24"/>
          <w:szCs w:val="24"/>
          <w:lang w:eastAsia="zh-CN"/>
        </w:rPr>
        <w:t>：</w:t>
      </w:r>
      <w:r>
        <w:rPr>
          <w:rFonts w:hint="eastAsia" w:ascii="仿宋" w:hAnsi="仿宋" w:eastAsia="仿宋"/>
          <w:sz w:val="24"/>
          <w:szCs w:val="24"/>
          <w:lang w:val="en-US" w:eastAsia="zh-CN"/>
        </w:rPr>
        <w:t>2H响应；4H到达；12H修复。</w:t>
      </w:r>
    </w:p>
    <w:p w14:paraId="6BEB0509">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p>
    <w:p w14:paraId="43B03432">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p>
    <w:p w14:paraId="28426601">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14:paraId="1E4A291C">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本项目为自有资金而非财政性资金采购，采购人按企业内部规定的标准进行评定</w:t>
      </w:r>
      <w:r>
        <w:rPr>
          <w:rFonts w:ascii="仿宋" w:hAnsi="仿宋" w:eastAsia="仿宋"/>
          <w:sz w:val="24"/>
          <w:szCs w:val="24"/>
        </w:rPr>
        <w:t xml:space="preserve"> </w:t>
      </w:r>
      <w:r>
        <w:rPr>
          <w:rFonts w:hint="eastAsia" w:ascii="仿宋" w:hAnsi="仿宋" w:eastAsia="仿宋"/>
          <w:sz w:val="24"/>
          <w:szCs w:val="24"/>
        </w:rPr>
        <w:t>。</w:t>
      </w:r>
    </w:p>
    <w:p w14:paraId="12CAD2F3">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14:paraId="6B17697E">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14:paraId="266AD5F7">
      <w:pPr>
        <w:pStyle w:val="55"/>
        <w:spacing w:after="0" w:line="500" w:lineRule="exact"/>
        <w:ind w:left="851" w:firstLine="0" w:firstLineChars="0"/>
        <w:jc w:val="left"/>
        <w:rPr>
          <w:rFonts w:ascii="仿宋" w:hAnsi="仿宋" w:eastAsia="仿宋"/>
          <w:sz w:val="24"/>
          <w:szCs w:val="24"/>
        </w:rPr>
      </w:pPr>
    </w:p>
    <w:p w14:paraId="4B9B5B64">
      <w:pPr>
        <w:pStyle w:val="55"/>
        <w:spacing w:after="0" w:line="500" w:lineRule="exact"/>
        <w:ind w:left="851" w:firstLine="0" w:firstLineChars="0"/>
        <w:jc w:val="left"/>
        <w:rPr>
          <w:rFonts w:ascii="仿宋" w:hAnsi="仿宋" w:eastAsia="仿宋"/>
          <w:sz w:val="24"/>
          <w:szCs w:val="24"/>
        </w:rPr>
      </w:pPr>
    </w:p>
    <w:p w14:paraId="1456FC49">
      <w:pPr>
        <w:pStyle w:val="55"/>
        <w:spacing w:after="0" w:line="500" w:lineRule="exact"/>
        <w:ind w:left="851" w:firstLine="0" w:firstLineChars="0"/>
        <w:jc w:val="left"/>
        <w:rPr>
          <w:rFonts w:ascii="仿宋" w:hAnsi="仿宋" w:eastAsia="仿宋"/>
          <w:sz w:val="24"/>
          <w:szCs w:val="24"/>
        </w:rPr>
      </w:pPr>
    </w:p>
    <w:p w14:paraId="518EE409">
      <w:pPr>
        <w:pStyle w:val="55"/>
        <w:spacing w:after="0" w:line="500" w:lineRule="exact"/>
        <w:ind w:left="851" w:firstLine="0" w:firstLineChars="0"/>
        <w:jc w:val="left"/>
        <w:rPr>
          <w:rFonts w:ascii="仿宋" w:hAnsi="仿宋" w:eastAsia="仿宋"/>
          <w:sz w:val="24"/>
          <w:szCs w:val="24"/>
        </w:rPr>
      </w:pPr>
    </w:p>
    <w:p w14:paraId="72B471D2">
      <w:pPr>
        <w:spacing w:line="500" w:lineRule="exact"/>
        <w:jc w:val="right"/>
        <w:rPr>
          <w:rFonts w:hint="eastAsia" w:ascii="仿宋" w:hAnsi="仿宋" w:eastAsia="仿宋"/>
          <w:color w:val="auto"/>
          <w:sz w:val="24"/>
          <w:szCs w:val="24"/>
        </w:rPr>
      </w:pPr>
      <w:r>
        <w:rPr>
          <w:rFonts w:hint="eastAsia" w:ascii="仿宋" w:hAnsi="仿宋" w:eastAsia="仿宋"/>
          <w:color w:val="auto"/>
          <w:sz w:val="24"/>
          <w:szCs w:val="24"/>
        </w:rPr>
        <w:t>华教教育科技（江西）有限公司</w:t>
      </w:r>
    </w:p>
    <w:p w14:paraId="509E8A76">
      <w:pPr>
        <w:spacing w:line="500" w:lineRule="exact"/>
        <w:ind w:firstLine="5810" w:firstLineChars="2421"/>
        <w:jc w:val="right"/>
        <w:rPr>
          <w:rFonts w:ascii="仿宋" w:hAnsi="仿宋" w:eastAsia="仿宋"/>
          <w:sz w:val="24"/>
          <w:szCs w:val="24"/>
        </w:rPr>
      </w:pPr>
      <w:r>
        <w:rPr>
          <w:rFonts w:hint="eastAsia" w:ascii="仿宋" w:hAnsi="仿宋" w:eastAsia="仿宋"/>
          <w:color w:val="auto"/>
          <w:sz w:val="24"/>
          <w:szCs w:val="24"/>
        </w:rPr>
        <w:t>后勤部广东分部招标采购中心</w:t>
      </w:r>
    </w:p>
    <w:p w14:paraId="723D2ED7">
      <w:pPr>
        <w:pStyle w:val="55"/>
        <w:spacing w:after="0" w:line="500" w:lineRule="exact"/>
        <w:ind w:left="7371" w:firstLine="0" w:firstLineChars="0"/>
        <w:jc w:val="left"/>
        <w:rPr>
          <w:rFonts w:ascii="仿宋" w:hAnsi="仿宋" w:eastAsia="仿宋"/>
          <w:sz w:val="24"/>
          <w:szCs w:val="24"/>
        </w:rPr>
      </w:pPr>
      <w:r>
        <w:rPr>
          <w:rFonts w:hint="eastAsia" w:ascii="仿宋" w:hAnsi="仿宋" w:eastAsia="仿宋"/>
          <w:color w:val="FF0000"/>
          <w:sz w:val="24"/>
          <w:szCs w:val="24"/>
          <w:lang w:val="en-US" w:eastAsia="zh-CN"/>
        </w:rPr>
        <w:t>2024</w:t>
      </w:r>
      <w:r>
        <w:rPr>
          <w:rFonts w:hint="eastAsia" w:ascii="仿宋" w:hAnsi="仿宋" w:eastAsia="仿宋"/>
          <w:sz w:val="24"/>
          <w:szCs w:val="24"/>
        </w:rPr>
        <w:t>年</w:t>
      </w:r>
      <w:r>
        <w:rPr>
          <w:rFonts w:hint="eastAsia" w:ascii="仿宋" w:hAnsi="仿宋" w:eastAsia="仿宋"/>
          <w:color w:val="FF0000"/>
          <w:sz w:val="24"/>
          <w:szCs w:val="24"/>
          <w:lang w:val="en-US" w:eastAsia="zh-CN"/>
        </w:rPr>
        <w:t>7</w:t>
      </w:r>
      <w:r>
        <w:rPr>
          <w:rFonts w:hint="eastAsia" w:ascii="仿宋" w:hAnsi="仿宋" w:eastAsia="仿宋"/>
          <w:sz w:val="24"/>
          <w:szCs w:val="24"/>
        </w:rPr>
        <w:t>月</w:t>
      </w:r>
      <w:r>
        <w:rPr>
          <w:rFonts w:hint="eastAsia" w:ascii="仿宋" w:hAnsi="仿宋" w:eastAsia="仿宋"/>
          <w:color w:val="FF0000"/>
          <w:sz w:val="24"/>
          <w:szCs w:val="24"/>
          <w:lang w:val="en-US" w:eastAsia="zh-CN"/>
        </w:rPr>
        <w:t>15</w:t>
      </w:r>
      <w:r>
        <w:rPr>
          <w:rFonts w:hint="eastAsia" w:ascii="仿宋" w:hAnsi="仿宋" w:eastAsia="仿宋"/>
          <w:sz w:val="24"/>
          <w:szCs w:val="24"/>
        </w:rPr>
        <w:t>日</w:t>
      </w:r>
    </w:p>
    <w:bookmarkEnd w:id="45"/>
    <w:p w14:paraId="3905E5C9">
      <w:pPr>
        <w:pStyle w:val="55"/>
        <w:spacing w:after="0" w:line="500" w:lineRule="exact"/>
        <w:ind w:left="851" w:firstLine="0" w:firstLineChars="0"/>
        <w:jc w:val="center"/>
        <w:rPr>
          <w:rFonts w:ascii="仿宋" w:hAnsi="仿宋" w:eastAsia="仿宋"/>
          <w:sz w:val="24"/>
          <w:szCs w:val="24"/>
        </w:rPr>
      </w:pPr>
      <w:r>
        <w:rPr>
          <w:rFonts w:ascii="仿宋" w:hAnsi="仿宋" w:eastAsia="仿宋"/>
          <w:color w:val="FF0000"/>
          <w:sz w:val="28"/>
          <w:szCs w:val="28"/>
        </w:rPr>
        <w:br w:type="page"/>
      </w:r>
      <w:r>
        <w:rPr>
          <w:rFonts w:hint="eastAsia" w:ascii="仿宋" w:hAnsi="仿宋" w:eastAsia="仿宋"/>
          <w:b/>
          <w:color w:val="FF0000"/>
          <w:sz w:val="44"/>
          <w:szCs w:val="44"/>
        </w:rPr>
        <w:t>公开询价货物一览表</w:t>
      </w:r>
    </w:p>
    <w:tbl>
      <w:tblPr>
        <w:tblStyle w:val="24"/>
        <w:tblW w:w="11186" w:type="dxa"/>
        <w:jc w:val="center"/>
        <w:tblLayout w:type="fixed"/>
        <w:tblCellMar>
          <w:top w:w="0" w:type="dxa"/>
          <w:left w:w="108" w:type="dxa"/>
          <w:bottom w:w="0" w:type="dxa"/>
          <w:right w:w="108" w:type="dxa"/>
        </w:tblCellMar>
      </w:tblPr>
      <w:tblGrid>
        <w:gridCol w:w="548"/>
        <w:gridCol w:w="1094"/>
        <w:gridCol w:w="1401"/>
        <w:gridCol w:w="3945"/>
        <w:gridCol w:w="484"/>
        <w:gridCol w:w="600"/>
        <w:gridCol w:w="750"/>
        <w:gridCol w:w="833"/>
        <w:gridCol w:w="964"/>
        <w:gridCol w:w="567"/>
      </w:tblGrid>
      <w:tr w14:paraId="2D26D977">
        <w:tblPrEx>
          <w:tblCellMar>
            <w:top w:w="0" w:type="dxa"/>
            <w:left w:w="108" w:type="dxa"/>
            <w:bottom w:w="0" w:type="dxa"/>
            <w:right w:w="108" w:type="dxa"/>
          </w:tblCellMar>
        </w:tblPrEx>
        <w:trPr>
          <w:trHeight w:val="9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238D7293">
            <w:pPr>
              <w:keepNext w:val="0"/>
              <w:keepLines w:val="0"/>
              <w:pageBreakBefore w:val="0"/>
              <w:widowControl/>
              <w:kinsoku/>
              <w:wordWrap/>
              <w:overflowPunct/>
              <w:topLinePunct w:val="0"/>
              <w:autoSpaceDE/>
              <w:autoSpaceDN/>
              <w:bidi w:val="0"/>
              <w:adjustRightInd/>
              <w:snapToGrid/>
              <w:spacing w:after="0" w:line="280" w:lineRule="exact"/>
              <w:jc w:val="center"/>
              <w:rPr>
                <w:rFonts w:ascii="仿宋" w:hAnsi="仿宋" w:eastAsia="仿宋" w:cs="Tahoma"/>
                <w:b/>
                <w:bCs/>
                <w:color w:val="auto"/>
                <w:sz w:val="20"/>
                <w:szCs w:val="20"/>
              </w:rPr>
            </w:pPr>
            <w:r>
              <w:rPr>
                <w:rFonts w:hint="eastAsia" w:ascii="仿宋" w:hAnsi="仿宋" w:eastAsia="仿宋" w:cs="Tahoma"/>
                <w:b/>
                <w:bCs/>
                <w:color w:val="auto"/>
                <w:sz w:val="20"/>
                <w:szCs w:val="20"/>
              </w:rPr>
              <w:t>序号</w:t>
            </w:r>
          </w:p>
        </w:tc>
        <w:tc>
          <w:tcPr>
            <w:tcW w:w="1094" w:type="dxa"/>
            <w:tcBorders>
              <w:top w:val="single" w:color="auto" w:sz="4" w:space="0"/>
              <w:left w:val="nil"/>
              <w:bottom w:val="single" w:color="auto" w:sz="4" w:space="0"/>
              <w:right w:val="single" w:color="auto" w:sz="4" w:space="0"/>
            </w:tcBorders>
            <w:vAlign w:val="center"/>
          </w:tcPr>
          <w:p w14:paraId="153AF0AF">
            <w:pPr>
              <w:keepNext w:val="0"/>
              <w:keepLines w:val="0"/>
              <w:pageBreakBefore w:val="0"/>
              <w:widowControl/>
              <w:kinsoku/>
              <w:wordWrap/>
              <w:overflowPunct/>
              <w:topLinePunct w:val="0"/>
              <w:autoSpaceDE/>
              <w:autoSpaceDN/>
              <w:bidi w:val="0"/>
              <w:adjustRightInd/>
              <w:snapToGrid/>
              <w:spacing w:after="0" w:line="280" w:lineRule="exact"/>
              <w:jc w:val="center"/>
              <w:rPr>
                <w:rFonts w:ascii="仿宋" w:hAnsi="仿宋" w:eastAsia="仿宋" w:cs="Tahoma"/>
                <w:b/>
                <w:bCs/>
                <w:color w:val="auto"/>
                <w:sz w:val="20"/>
                <w:szCs w:val="20"/>
              </w:rPr>
            </w:pPr>
            <w:r>
              <w:rPr>
                <w:rFonts w:hint="eastAsia" w:ascii="仿宋" w:hAnsi="仿宋" w:eastAsia="仿宋" w:cs="Tahoma"/>
                <w:b/>
                <w:bCs/>
                <w:color w:val="auto"/>
                <w:sz w:val="20"/>
                <w:szCs w:val="20"/>
              </w:rPr>
              <w:t>设备名称</w:t>
            </w:r>
          </w:p>
        </w:tc>
        <w:tc>
          <w:tcPr>
            <w:tcW w:w="1401" w:type="dxa"/>
            <w:tcBorders>
              <w:top w:val="single" w:color="auto" w:sz="4" w:space="0"/>
              <w:left w:val="single" w:color="auto" w:sz="4" w:space="0"/>
              <w:bottom w:val="single" w:color="auto" w:sz="4" w:space="0"/>
              <w:right w:val="single" w:color="auto" w:sz="4" w:space="0"/>
            </w:tcBorders>
            <w:vAlign w:val="center"/>
          </w:tcPr>
          <w:p w14:paraId="5ABCBF0F">
            <w:pPr>
              <w:jc w:val="center"/>
              <w:rPr>
                <w:rFonts w:ascii="仿宋" w:hAnsi="仿宋" w:eastAsia="仿宋" w:cs="Tahoma"/>
                <w:b/>
                <w:bCs/>
                <w:color w:val="000000"/>
                <w:sz w:val="20"/>
                <w:szCs w:val="20"/>
              </w:rPr>
            </w:pPr>
            <w:bookmarkStart w:id="47" w:name="_Hlk78721021"/>
            <w:bookmarkEnd w:id="47"/>
            <w:r>
              <w:rPr>
                <w:rFonts w:hint="eastAsia" w:ascii="仿宋" w:hAnsi="仿宋" w:eastAsia="仿宋" w:cs="Tahoma"/>
                <w:b/>
                <w:bCs/>
                <w:color w:val="000000"/>
                <w:sz w:val="20"/>
                <w:szCs w:val="20"/>
              </w:rPr>
              <w:t>规格型号</w:t>
            </w:r>
          </w:p>
          <w:p w14:paraId="3C12CE66">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Tahoma"/>
                <w:b/>
                <w:bCs/>
                <w:color w:val="auto"/>
                <w:sz w:val="20"/>
                <w:szCs w:val="20"/>
              </w:rPr>
            </w:pPr>
            <w:r>
              <w:rPr>
                <w:rFonts w:hint="eastAsia" w:ascii="仿宋" w:hAnsi="仿宋" w:eastAsia="仿宋" w:cs="Tahoma"/>
                <w:b/>
                <w:bCs/>
                <w:color w:val="000000"/>
                <w:sz w:val="20"/>
                <w:szCs w:val="20"/>
              </w:rPr>
              <w:t>（厂家提供）</w:t>
            </w:r>
          </w:p>
        </w:tc>
        <w:tc>
          <w:tcPr>
            <w:tcW w:w="3945" w:type="dxa"/>
            <w:tcBorders>
              <w:top w:val="single" w:color="auto" w:sz="4" w:space="0"/>
              <w:left w:val="single" w:color="auto" w:sz="4" w:space="0"/>
              <w:bottom w:val="single" w:color="auto" w:sz="4" w:space="0"/>
              <w:right w:val="single" w:color="auto" w:sz="4" w:space="0"/>
            </w:tcBorders>
            <w:vAlign w:val="center"/>
          </w:tcPr>
          <w:p w14:paraId="25949095">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Tahoma"/>
                <w:b/>
                <w:bCs/>
                <w:color w:val="auto"/>
                <w:sz w:val="20"/>
                <w:szCs w:val="20"/>
              </w:rPr>
            </w:pPr>
            <w:r>
              <w:rPr>
                <w:rFonts w:hint="eastAsia" w:ascii="仿宋" w:hAnsi="仿宋" w:eastAsia="仿宋" w:cs="Tahoma"/>
                <w:b/>
                <w:bCs/>
                <w:color w:val="auto"/>
                <w:sz w:val="20"/>
                <w:szCs w:val="20"/>
              </w:rPr>
              <w:t>技术参数</w:t>
            </w:r>
          </w:p>
        </w:tc>
        <w:tc>
          <w:tcPr>
            <w:tcW w:w="484" w:type="dxa"/>
            <w:tcBorders>
              <w:top w:val="single" w:color="auto" w:sz="4" w:space="0"/>
              <w:left w:val="nil"/>
              <w:bottom w:val="single" w:color="auto" w:sz="4" w:space="0"/>
              <w:right w:val="single" w:color="auto" w:sz="4" w:space="0"/>
            </w:tcBorders>
            <w:vAlign w:val="center"/>
          </w:tcPr>
          <w:p w14:paraId="7CC40597">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Tahoma"/>
                <w:b/>
                <w:bCs/>
                <w:color w:val="auto"/>
                <w:sz w:val="20"/>
                <w:szCs w:val="20"/>
                <w:lang w:eastAsia="zh-CN"/>
              </w:rPr>
            </w:pPr>
            <w:r>
              <w:rPr>
                <w:rFonts w:hint="eastAsia" w:ascii="仿宋" w:hAnsi="仿宋" w:eastAsia="仿宋" w:cs="Tahoma"/>
                <w:b/>
                <w:bCs/>
                <w:color w:val="auto"/>
                <w:sz w:val="20"/>
                <w:szCs w:val="20"/>
                <w:lang w:val="en-US" w:eastAsia="zh-CN"/>
              </w:rPr>
              <w:t>单位</w:t>
            </w:r>
          </w:p>
        </w:tc>
        <w:tc>
          <w:tcPr>
            <w:tcW w:w="600" w:type="dxa"/>
            <w:tcBorders>
              <w:top w:val="single" w:color="auto" w:sz="4" w:space="0"/>
              <w:left w:val="nil"/>
              <w:bottom w:val="single" w:color="auto" w:sz="4" w:space="0"/>
              <w:right w:val="single" w:color="auto" w:sz="4" w:space="0"/>
            </w:tcBorders>
            <w:vAlign w:val="center"/>
          </w:tcPr>
          <w:p w14:paraId="5544E02D">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Tahoma"/>
                <w:b/>
                <w:bCs/>
                <w:color w:val="auto"/>
                <w:sz w:val="20"/>
                <w:szCs w:val="20"/>
                <w:lang w:eastAsia="zh-CN"/>
              </w:rPr>
            </w:pPr>
            <w:r>
              <w:rPr>
                <w:rFonts w:hint="eastAsia" w:ascii="仿宋" w:hAnsi="仿宋" w:eastAsia="仿宋" w:cs="Tahoma"/>
                <w:b/>
                <w:bCs/>
                <w:color w:val="auto"/>
                <w:sz w:val="20"/>
                <w:szCs w:val="20"/>
                <w:lang w:val="en-US" w:eastAsia="zh-CN"/>
              </w:rPr>
              <w:t>数量</w:t>
            </w:r>
          </w:p>
        </w:tc>
        <w:tc>
          <w:tcPr>
            <w:tcW w:w="750" w:type="dxa"/>
            <w:tcBorders>
              <w:top w:val="single" w:color="auto" w:sz="4" w:space="0"/>
              <w:left w:val="nil"/>
              <w:bottom w:val="single" w:color="auto" w:sz="4" w:space="0"/>
              <w:right w:val="single" w:color="auto" w:sz="4" w:space="0"/>
            </w:tcBorders>
            <w:vAlign w:val="center"/>
          </w:tcPr>
          <w:p w14:paraId="0C40F369">
            <w:pPr>
              <w:jc w:val="center"/>
              <w:rPr>
                <w:rFonts w:hint="eastAsia" w:ascii="仿宋" w:hAnsi="仿宋" w:eastAsia="仿宋" w:cs="Tahoma"/>
                <w:b/>
                <w:bCs/>
                <w:color w:val="auto"/>
                <w:sz w:val="20"/>
                <w:szCs w:val="20"/>
              </w:rPr>
            </w:pPr>
            <w:r>
              <w:rPr>
                <w:rFonts w:hint="eastAsia" w:ascii="仿宋" w:hAnsi="仿宋" w:eastAsia="仿宋" w:cs="Tahoma"/>
                <w:b/>
                <w:bCs/>
                <w:color w:val="000000"/>
                <w:sz w:val="20"/>
                <w:szCs w:val="20"/>
              </w:rPr>
              <w:t>单价（元）</w:t>
            </w:r>
          </w:p>
        </w:tc>
        <w:tc>
          <w:tcPr>
            <w:tcW w:w="833" w:type="dxa"/>
            <w:tcBorders>
              <w:top w:val="single" w:color="auto" w:sz="4" w:space="0"/>
              <w:left w:val="nil"/>
              <w:bottom w:val="single" w:color="auto" w:sz="4" w:space="0"/>
              <w:right w:val="single" w:color="auto" w:sz="4" w:space="0"/>
            </w:tcBorders>
            <w:vAlign w:val="center"/>
          </w:tcPr>
          <w:p w14:paraId="18D16C7F">
            <w:pPr>
              <w:jc w:val="center"/>
              <w:rPr>
                <w:rFonts w:hint="eastAsia" w:ascii="仿宋" w:hAnsi="仿宋" w:eastAsia="仿宋" w:cs="Tahoma"/>
                <w:b/>
                <w:bCs/>
                <w:color w:val="auto"/>
                <w:sz w:val="20"/>
                <w:szCs w:val="20"/>
              </w:rPr>
            </w:pPr>
            <w:r>
              <w:rPr>
                <w:rFonts w:hint="eastAsia" w:ascii="仿宋" w:hAnsi="仿宋" w:eastAsia="仿宋" w:cs="Tahoma"/>
                <w:b/>
                <w:bCs/>
                <w:color w:val="000000"/>
                <w:sz w:val="20"/>
                <w:szCs w:val="20"/>
              </w:rPr>
              <w:t>总价（元）</w:t>
            </w:r>
          </w:p>
        </w:tc>
        <w:tc>
          <w:tcPr>
            <w:tcW w:w="964" w:type="dxa"/>
            <w:tcBorders>
              <w:top w:val="single" w:color="auto" w:sz="4" w:space="0"/>
              <w:left w:val="nil"/>
              <w:bottom w:val="single" w:color="auto" w:sz="4" w:space="0"/>
              <w:right w:val="single" w:color="auto" w:sz="4" w:space="0"/>
            </w:tcBorders>
            <w:vAlign w:val="center"/>
          </w:tcPr>
          <w:p w14:paraId="1751C655">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仿宋" w:hAnsi="仿宋" w:eastAsia="仿宋" w:cs="Tahoma"/>
                <w:b/>
                <w:bCs/>
                <w:color w:val="auto"/>
                <w:sz w:val="20"/>
                <w:szCs w:val="20"/>
                <w:lang w:val="en-US" w:eastAsia="zh-CN"/>
              </w:rPr>
            </w:pPr>
            <w:r>
              <w:rPr>
                <w:rFonts w:hint="eastAsia" w:ascii="仿宋" w:hAnsi="仿宋" w:eastAsia="仿宋" w:cs="Tahoma"/>
                <w:b/>
                <w:bCs/>
                <w:color w:val="auto"/>
                <w:sz w:val="20"/>
                <w:szCs w:val="20"/>
              </w:rPr>
              <w:t>是否</w:t>
            </w:r>
            <w:r>
              <w:rPr>
                <w:rFonts w:hint="eastAsia" w:ascii="仿宋" w:hAnsi="仿宋" w:eastAsia="仿宋" w:cs="Tahoma"/>
                <w:b/>
                <w:bCs/>
                <w:color w:val="auto"/>
                <w:sz w:val="20"/>
                <w:szCs w:val="20"/>
                <w:lang w:val="en-US" w:eastAsia="zh-CN"/>
              </w:rPr>
              <w:t>需要现场演示</w:t>
            </w:r>
          </w:p>
        </w:tc>
        <w:tc>
          <w:tcPr>
            <w:tcW w:w="567" w:type="dxa"/>
            <w:tcBorders>
              <w:top w:val="single" w:color="auto" w:sz="4" w:space="0"/>
              <w:left w:val="single" w:color="auto" w:sz="4" w:space="0"/>
              <w:bottom w:val="single" w:color="auto" w:sz="4" w:space="0"/>
              <w:right w:val="single" w:color="auto" w:sz="4" w:space="0"/>
            </w:tcBorders>
            <w:vAlign w:val="center"/>
          </w:tcPr>
          <w:p w14:paraId="5EAAA8C8">
            <w:pPr>
              <w:keepNext w:val="0"/>
              <w:keepLines w:val="0"/>
              <w:pageBreakBefore w:val="0"/>
              <w:widowControl/>
              <w:kinsoku/>
              <w:wordWrap/>
              <w:overflowPunct/>
              <w:topLinePunct w:val="0"/>
              <w:autoSpaceDE/>
              <w:autoSpaceDN/>
              <w:bidi w:val="0"/>
              <w:adjustRightInd/>
              <w:snapToGrid/>
              <w:spacing w:after="0" w:line="280" w:lineRule="exact"/>
              <w:jc w:val="center"/>
              <w:rPr>
                <w:rFonts w:ascii="仿宋" w:hAnsi="仿宋" w:eastAsia="仿宋" w:cs="Tahoma"/>
                <w:b/>
                <w:bCs/>
                <w:color w:val="auto"/>
                <w:sz w:val="20"/>
                <w:szCs w:val="20"/>
              </w:rPr>
            </w:pPr>
            <w:r>
              <w:rPr>
                <w:rFonts w:hint="eastAsia" w:ascii="仿宋" w:hAnsi="仿宋" w:eastAsia="仿宋" w:cs="Tahoma"/>
                <w:b/>
                <w:bCs/>
                <w:color w:val="auto"/>
                <w:sz w:val="20"/>
                <w:szCs w:val="20"/>
              </w:rPr>
              <w:t>备注</w:t>
            </w:r>
          </w:p>
        </w:tc>
      </w:tr>
      <w:tr w14:paraId="6190B4C2">
        <w:tblPrEx>
          <w:tblCellMar>
            <w:top w:w="0" w:type="dxa"/>
            <w:left w:w="108" w:type="dxa"/>
            <w:bottom w:w="0" w:type="dxa"/>
            <w:right w:w="108" w:type="dxa"/>
          </w:tblCellMar>
        </w:tblPrEx>
        <w:trPr>
          <w:trHeight w:val="4151" w:hRule="atLeast"/>
          <w:jc w:val="center"/>
        </w:trPr>
        <w:tc>
          <w:tcPr>
            <w:tcW w:w="548" w:type="dxa"/>
            <w:tcBorders>
              <w:top w:val="nil"/>
              <w:left w:val="single" w:color="auto" w:sz="4" w:space="0"/>
              <w:bottom w:val="single" w:color="auto" w:sz="4" w:space="0"/>
              <w:right w:val="single" w:color="auto" w:sz="4" w:space="0"/>
            </w:tcBorders>
            <w:shd w:val="clear" w:color="000000" w:fill="FFFFFF"/>
            <w:vAlign w:val="center"/>
          </w:tcPr>
          <w:p w14:paraId="44657551">
            <w:pPr>
              <w:spacing w:after="0" w:line="280" w:lineRule="exact"/>
              <w:jc w:val="center"/>
              <w:rPr>
                <w:rFonts w:ascii="仿宋" w:hAnsi="仿宋" w:eastAsia="仿宋" w:cs="Tahoma"/>
                <w:color w:val="auto"/>
                <w:sz w:val="18"/>
                <w:szCs w:val="18"/>
              </w:rPr>
            </w:pPr>
            <w:r>
              <w:rPr>
                <w:rFonts w:ascii="仿宋" w:hAnsi="仿宋" w:eastAsia="仿宋" w:cs="Tahoma"/>
                <w:color w:val="auto"/>
                <w:sz w:val="18"/>
                <w:szCs w:val="18"/>
              </w:rPr>
              <w:t>1</w:t>
            </w:r>
          </w:p>
        </w:tc>
        <w:tc>
          <w:tcPr>
            <w:tcW w:w="1094" w:type="dxa"/>
            <w:tcBorders>
              <w:top w:val="nil"/>
              <w:left w:val="nil"/>
              <w:bottom w:val="single" w:color="auto" w:sz="4" w:space="0"/>
              <w:right w:val="single" w:color="auto" w:sz="4" w:space="0"/>
            </w:tcBorders>
            <w:shd w:val="clear" w:color="auto" w:fill="auto"/>
            <w:vAlign w:val="center"/>
          </w:tcPr>
          <w:p w14:paraId="2CE32F57">
            <w:pPr>
              <w:jc w:val="center"/>
              <w:rPr>
                <w:rFonts w:hint="default" w:ascii="仿宋" w:hAnsi="仿宋" w:eastAsia="仿宋" w:cs="Tahoma"/>
                <w:color w:val="0000FF"/>
                <w:sz w:val="18"/>
                <w:szCs w:val="18"/>
                <w:lang w:val="en-US" w:eastAsia="zh-CN"/>
              </w:rPr>
            </w:pPr>
            <w:r>
              <w:rPr>
                <w:rFonts w:hint="eastAsia" w:eastAsia="仿宋"/>
                <w:color w:val="0000FF"/>
                <w:lang w:val="en-US" w:eastAsia="zh-CN"/>
              </w:rPr>
              <w:t>企业经营管理沙盘实训系统</w:t>
            </w:r>
          </w:p>
        </w:tc>
        <w:tc>
          <w:tcPr>
            <w:tcW w:w="1401" w:type="dxa"/>
            <w:tcBorders>
              <w:top w:val="nil"/>
              <w:left w:val="single" w:color="auto" w:sz="4" w:space="0"/>
              <w:bottom w:val="single" w:color="auto" w:sz="4" w:space="0"/>
              <w:right w:val="single" w:color="auto" w:sz="4" w:space="0"/>
            </w:tcBorders>
            <w:shd w:val="clear" w:color="000000" w:fill="FFFFFF"/>
            <w:vAlign w:val="center"/>
          </w:tcPr>
          <w:p w14:paraId="052FAB6C">
            <w:pPr>
              <w:jc w:val="center"/>
              <w:rPr>
                <w:rFonts w:hint="eastAsia" w:eastAsia="仿宋"/>
                <w:color w:val="0000FF"/>
                <w:lang w:val="en-US" w:eastAsia="zh-CN"/>
              </w:rPr>
            </w:pPr>
          </w:p>
        </w:tc>
        <w:tc>
          <w:tcPr>
            <w:tcW w:w="3945" w:type="dxa"/>
            <w:tcBorders>
              <w:top w:val="nil"/>
              <w:left w:val="single" w:color="auto" w:sz="4" w:space="0"/>
              <w:bottom w:val="single" w:color="auto" w:sz="4" w:space="0"/>
              <w:right w:val="single" w:color="auto" w:sz="4" w:space="0"/>
            </w:tcBorders>
            <w:shd w:val="clear" w:color="000000" w:fill="FFFFFF"/>
            <w:vAlign w:val="center"/>
          </w:tcPr>
          <w:p w14:paraId="7452CF91">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b/>
                <w:bCs/>
                <w:kern w:val="0"/>
                <w:szCs w:val="21"/>
              </w:rPr>
            </w:pPr>
            <w:r>
              <w:rPr>
                <w:rFonts w:hint="eastAsia" w:ascii="宋体" w:hAnsi="宋体" w:cs="宋体"/>
                <w:b/>
                <w:bCs/>
                <w:kern w:val="0"/>
                <w:szCs w:val="21"/>
              </w:rPr>
              <w:t>一、技术指标</w:t>
            </w:r>
          </w:p>
          <w:p w14:paraId="7DF71782">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1.基于微服务模式，应用主流的Spring Cloud框架进行系统划分</w:t>
            </w:r>
          </w:p>
          <w:p w14:paraId="1C0AC09C">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2.核心业务逻辑采用JAVA语言实现，数据库采用Mysql</w:t>
            </w:r>
          </w:p>
          <w:p w14:paraId="3CB21041">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3.支持私有云部署，兼容Window和Linux等主流操作系统，程序提供了Window快速安装程序</w:t>
            </w:r>
          </w:p>
          <w:p w14:paraId="23456D6D">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 xml:space="preserve">4.前后端完成分离，数据通信时要保证数据安全 </w:t>
            </w:r>
          </w:p>
          <w:p w14:paraId="15785700">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 xml:space="preserve">5.技术平台先进，采用B/S架构，有良好的可扩展性 </w:t>
            </w:r>
          </w:p>
          <w:p w14:paraId="325A1DA7">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6.内置算法，能自动采集数据，输出指定的模型数据以及计算经过</w:t>
            </w:r>
          </w:p>
          <w:p w14:paraId="43A2D0EF">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default" w:ascii="宋体" w:hAnsi="宋体" w:cs="宋体"/>
                <w:kern w:val="0"/>
                <w:szCs w:val="21"/>
                <w:lang w:val="en-US" w:eastAsia="zh-CN"/>
              </w:rPr>
            </w:pPr>
            <w:r>
              <w:rPr>
                <w:rFonts w:hint="eastAsia" w:ascii="宋体" w:hAnsi="宋体" w:cs="宋体"/>
                <w:kern w:val="0"/>
                <w:szCs w:val="21"/>
                <w:lang w:val="en-US" w:eastAsia="zh-CN"/>
              </w:rPr>
              <w:t>7.在线并发数不低于300点。</w:t>
            </w:r>
          </w:p>
          <w:p w14:paraId="1D4C75AE">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p>
          <w:p w14:paraId="1EFD0779">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b/>
                <w:bCs/>
                <w:kern w:val="0"/>
                <w:szCs w:val="21"/>
              </w:rPr>
            </w:pPr>
            <w:r>
              <w:rPr>
                <w:rFonts w:hint="eastAsia" w:ascii="宋体" w:hAnsi="宋体" w:cs="宋体"/>
                <w:b/>
                <w:bCs/>
                <w:kern w:val="0"/>
                <w:szCs w:val="21"/>
              </w:rPr>
              <w:t>二、教学总体内容指标</w:t>
            </w:r>
          </w:p>
          <w:p w14:paraId="3BAD130B">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1.通过分岗经营，以协作的方式理解经营，了解企业管理过程中的主要流程，学会管理的方法</w:t>
            </w:r>
          </w:p>
          <w:p w14:paraId="38F6B263">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2.展现大数据技术，能够对沙盘模拟中的几乎所有数据进行爬取，经系统建模计算后，通过面板的形式展示给学生，学生可以自由的组建大数据看板，查询数据。</w:t>
            </w:r>
          </w:p>
          <w:p w14:paraId="66B12D93">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3.展现AI、智能算法。系统过内置算法，展现智能算在生产管理、人力资源管理方面带来的巨大效率提升。</w:t>
            </w:r>
          </w:p>
          <w:p w14:paraId="1BE5156B">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4.实时数据。通过开启数字化系统，将经营数据从过期数据改换为实时数据，管理岗位可以实时的分析数据，调整经营决策。</w:t>
            </w:r>
          </w:p>
          <w:p w14:paraId="750EFFA6">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5.课程思政化。在课程设计中，加入大量的思政元素，让学生在学习企业经营的同时，学习法律法规，学习社会主义企业家精神</w:t>
            </w:r>
          </w:p>
          <w:p w14:paraId="63BB4005">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p>
          <w:p w14:paraId="59A38222">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b/>
                <w:bCs/>
                <w:kern w:val="0"/>
                <w:szCs w:val="21"/>
              </w:rPr>
            </w:pPr>
            <w:r>
              <w:rPr>
                <w:rFonts w:hint="eastAsia" w:ascii="宋体" w:hAnsi="宋体" w:cs="宋体"/>
                <w:b/>
                <w:bCs/>
                <w:kern w:val="0"/>
                <w:szCs w:val="21"/>
              </w:rPr>
              <w:t>三、教学管理平台功能指标</w:t>
            </w:r>
          </w:p>
          <w:p w14:paraId="580076E1">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1. 平台无缝集成：教学管理平台与沙盘系统实现无缝衔接，同一平台，单点登录（同一网址）。教师可通过教学管理功能实时掌握学生的经营数据。</w:t>
            </w:r>
          </w:p>
          <w:p w14:paraId="415DB624">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2. 理实结合：平台提供多个标准的案例，以及大量的相关知识点内容，理论和实践相结合。</w:t>
            </w:r>
          </w:p>
          <w:p w14:paraId="62179FFA">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3. 多维度评分：平台内置多维度评分模式，教师可以在【实践得分】、【总结得分】【主观评分】三项内容范围内自由设定比例，系统会根据学生的学习情况以及教师的打分情况，自动计算出学生的最终得分。</w:t>
            </w:r>
          </w:p>
          <w:p w14:paraId="39C7C627">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4.实训组织形式：针对院校教学计划及学生基础不同，支持选择集中实训或按照周课时进行实训，支持学生单人全岗、多人分岗的实训方式，教师可随时掌控学生整体进度。</w:t>
            </w:r>
          </w:p>
          <w:p w14:paraId="5FEEB399">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5.实训案例不少于三种不同的案例背景，让学生充分学习不同类型的企业，经营重点的区别。</w:t>
            </w:r>
          </w:p>
          <w:p w14:paraId="71288964">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6.教学内容：提供模拟经营相关的知识点ppt，并可在线查看。</w:t>
            </w:r>
          </w:p>
          <w:p w14:paraId="5480EBCC">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7.案例DIY编辑：提供教师自编案例的工具。教师可通过案例开发功能，主动编辑案例。案例编辑支持沙盘模型、经营时间、经营规则的更改，使沙盘真正的成为教师组织实践教学的工具。</w:t>
            </w:r>
          </w:p>
          <w:p w14:paraId="7B3A5B37">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8.GM工具台：为教师提供实践控制功能，包括订单控制、突发事件、数据调整、注资、点破、材料订单等多个功能，提升实践教学过程中的流畅度和趣味性。</w:t>
            </w:r>
          </w:p>
          <w:p w14:paraId="6AB2B109">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9.智能分析：为教师提供数字化的分析工具，内置算法，将学生的关键数据指标化，并形成图形进行对比，助力教师便捷的分析实践结果。</w:t>
            </w:r>
          </w:p>
          <w:p w14:paraId="6B34D561">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b/>
                <w:bCs/>
                <w:kern w:val="0"/>
                <w:szCs w:val="21"/>
              </w:rPr>
            </w:pPr>
            <w:r>
              <w:rPr>
                <w:rFonts w:hint="eastAsia" w:ascii="宋体" w:hAnsi="宋体" w:cs="宋体"/>
                <w:b/>
                <w:bCs/>
                <w:kern w:val="0"/>
                <w:szCs w:val="21"/>
              </w:rPr>
              <w:t>四、数智企业经营管理沙盘系统功能指标</w:t>
            </w:r>
          </w:p>
          <w:p w14:paraId="33E066FC">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1.提供数字化场景的管理方式，体验从传统管理升级到智能化管理后的管理理念变革。</w:t>
            </w:r>
          </w:p>
          <w:p w14:paraId="2971C3C2">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 xml:space="preserve">  1.1．拓展网络销售的营销渠道。</w:t>
            </w:r>
          </w:p>
          <w:p w14:paraId="1B41C496">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1.2. 使用智能算法推动智能生产。</w:t>
            </w:r>
          </w:p>
          <w:p w14:paraId="25514697">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 xml:space="preserve">  1.3. 使用智能算法推动财务管控。</w:t>
            </w:r>
          </w:p>
          <w:p w14:paraId="3417E1F8">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 xml:space="preserve">  1.4  使用智能算法辅助招聘。</w:t>
            </w:r>
          </w:p>
          <w:p w14:paraId="16498B21">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2.为各个岗位提供大数据看板，系统通过算法爬取实践中的大量数据，形成易于观察的大数据看板。学生可以选择数据在看板上展示，通过自身的认知，构建DIY的大数据看板，分析自身企业在营销、生产、财务、人力各个方面的现状，预测数据，驱动企业的向前发展。</w:t>
            </w:r>
          </w:p>
          <w:p w14:paraId="6DA5908F">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3.随身智能助教，随时可查询大量知识点。</w:t>
            </w:r>
          </w:p>
          <w:p w14:paraId="4E01BA84">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b/>
                <w:bCs/>
                <w:kern w:val="0"/>
                <w:szCs w:val="21"/>
              </w:rPr>
            </w:pPr>
            <w:r>
              <w:rPr>
                <w:rFonts w:hint="eastAsia" w:ascii="宋体" w:hAnsi="宋体" w:cs="宋体"/>
                <w:b/>
                <w:bCs/>
                <w:kern w:val="0"/>
                <w:szCs w:val="21"/>
              </w:rPr>
              <w:t>五、其他要求：</w:t>
            </w:r>
          </w:p>
          <w:p w14:paraId="2DF349D5">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rPr>
              <w:t>1.</w:t>
            </w:r>
            <w:r>
              <w:rPr>
                <w:kern w:val="0"/>
                <w:sz w:val="14"/>
                <w:szCs w:val="14"/>
              </w:rPr>
              <w:t xml:space="preserve">   </w:t>
            </w:r>
            <w:r>
              <w:rPr>
                <w:rFonts w:hint="eastAsia" w:ascii="宋体" w:hAnsi="宋体" w:cs="宋体"/>
                <w:kern w:val="0"/>
                <w:szCs w:val="21"/>
              </w:rPr>
              <w:t>提供专业化系统化的培训，提供产品制造商沙盘课程授权培训讲师的资质证明。</w:t>
            </w:r>
          </w:p>
          <w:p w14:paraId="556F4C1C">
            <w:pPr>
              <w:keepNext w:val="0"/>
              <w:keepLines w:val="0"/>
              <w:pageBreakBefore w:val="0"/>
              <w:widowControl/>
              <w:kinsoku/>
              <w:wordWrap/>
              <w:overflowPunct/>
              <w:topLinePunct w:val="0"/>
              <w:autoSpaceDE/>
              <w:autoSpaceDN/>
              <w:bidi w:val="0"/>
              <w:adjustRightInd/>
              <w:snapToGrid/>
              <w:spacing w:after="0" w:line="300" w:lineRule="exact"/>
              <w:ind w:firstLine="0" w:firstLineChars="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w:t>
            </w:r>
            <w:r>
              <w:rPr>
                <w:kern w:val="0"/>
                <w:sz w:val="14"/>
                <w:szCs w:val="14"/>
              </w:rPr>
              <w:t xml:space="preserve">   </w:t>
            </w:r>
            <w:r>
              <w:rPr>
                <w:rFonts w:hint="eastAsia" w:ascii="宋体" w:hAnsi="宋体" w:cs="宋体"/>
                <w:kern w:val="0"/>
                <w:szCs w:val="21"/>
              </w:rPr>
              <w:t>投标人需根据软件的实际情况结合实际教学，提供关于学时学分的训练方案。</w:t>
            </w:r>
          </w:p>
        </w:tc>
        <w:tc>
          <w:tcPr>
            <w:tcW w:w="484" w:type="dxa"/>
            <w:tcBorders>
              <w:top w:val="nil"/>
              <w:left w:val="nil"/>
              <w:bottom w:val="single" w:color="auto" w:sz="4" w:space="0"/>
              <w:right w:val="single" w:color="auto" w:sz="4" w:space="0"/>
            </w:tcBorders>
            <w:vAlign w:val="center"/>
          </w:tcPr>
          <w:p w14:paraId="3D098EEE">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color w:val="0000FF"/>
                <w:sz w:val="20"/>
                <w:szCs w:val="20"/>
              </w:rPr>
            </w:pPr>
            <w:r>
              <w:rPr>
                <w:rFonts w:hint="eastAsia" w:ascii="仿宋" w:hAnsi="仿宋" w:eastAsia="仿宋" w:cs="仿宋"/>
                <w:color w:val="0000FF"/>
                <w:sz w:val="20"/>
                <w:szCs w:val="20"/>
                <w:lang w:val="en-US" w:eastAsia="zh-CN"/>
              </w:rPr>
              <w:t>套</w:t>
            </w:r>
          </w:p>
        </w:tc>
        <w:tc>
          <w:tcPr>
            <w:tcW w:w="600" w:type="dxa"/>
            <w:tcBorders>
              <w:top w:val="nil"/>
              <w:left w:val="nil"/>
              <w:bottom w:val="single" w:color="auto" w:sz="4" w:space="0"/>
              <w:right w:val="single" w:color="auto" w:sz="4" w:space="0"/>
            </w:tcBorders>
            <w:vAlign w:val="center"/>
          </w:tcPr>
          <w:p w14:paraId="72EF33E4">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color w:val="0000FF"/>
                <w:sz w:val="20"/>
                <w:szCs w:val="20"/>
              </w:rPr>
            </w:pPr>
            <w:r>
              <w:rPr>
                <w:rFonts w:hint="eastAsia" w:ascii="仿宋" w:hAnsi="仿宋" w:eastAsia="仿宋" w:cs="仿宋"/>
                <w:color w:val="0000FF"/>
                <w:sz w:val="20"/>
                <w:szCs w:val="20"/>
                <w:lang w:val="en-US" w:eastAsia="zh-CN"/>
              </w:rPr>
              <w:t>1</w:t>
            </w:r>
          </w:p>
        </w:tc>
        <w:tc>
          <w:tcPr>
            <w:tcW w:w="750" w:type="dxa"/>
            <w:tcBorders>
              <w:top w:val="single" w:color="auto" w:sz="4" w:space="0"/>
              <w:left w:val="nil"/>
              <w:bottom w:val="single" w:color="auto" w:sz="4" w:space="0"/>
              <w:right w:val="single" w:color="auto" w:sz="4" w:space="0"/>
            </w:tcBorders>
            <w:vAlign w:val="center"/>
          </w:tcPr>
          <w:p w14:paraId="38C69034">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color w:val="0000FF"/>
                <w:sz w:val="20"/>
                <w:szCs w:val="20"/>
                <w:lang w:val="en-US" w:eastAsia="zh-CN"/>
              </w:rPr>
            </w:pPr>
          </w:p>
        </w:tc>
        <w:tc>
          <w:tcPr>
            <w:tcW w:w="833" w:type="dxa"/>
            <w:tcBorders>
              <w:top w:val="single" w:color="auto" w:sz="4" w:space="0"/>
              <w:left w:val="nil"/>
              <w:bottom w:val="single" w:color="auto" w:sz="4" w:space="0"/>
              <w:right w:val="single" w:color="auto" w:sz="4" w:space="0"/>
            </w:tcBorders>
            <w:vAlign w:val="center"/>
          </w:tcPr>
          <w:p w14:paraId="5A73A101">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color w:val="0000FF"/>
                <w:sz w:val="20"/>
                <w:szCs w:val="20"/>
                <w:lang w:val="en-US" w:eastAsia="zh-CN"/>
              </w:rPr>
            </w:pPr>
          </w:p>
        </w:tc>
        <w:tc>
          <w:tcPr>
            <w:tcW w:w="964" w:type="dxa"/>
            <w:tcBorders>
              <w:top w:val="single" w:color="auto" w:sz="4" w:space="0"/>
              <w:left w:val="nil"/>
              <w:bottom w:val="single" w:color="auto" w:sz="4" w:space="0"/>
              <w:right w:val="single" w:color="auto" w:sz="4" w:space="0"/>
            </w:tcBorders>
            <w:vAlign w:val="center"/>
          </w:tcPr>
          <w:p w14:paraId="05532CF8">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Tahoma"/>
                <w:color w:val="0000FF"/>
                <w:sz w:val="18"/>
                <w:szCs w:val="18"/>
                <w:lang w:val="en-US" w:eastAsia="zh-CN"/>
              </w:rPr>
            </w:pPr>
            <w:r>
              <w:rPr>
                <w:rFonts w:hint="eastAsia" w:ascii="仿宋" w:hAnsi="仿宋" w:eastAsia="仿宋" w:cs="仿宋"/>
                <w:color w:val="0000FF"/>
                <w:sz w:val="20"/>
                <w:szCs w:val="20"/>
                <w:lang w:val="en-US" w:eastAsia="zh-CN"/>
              </w:rPr>
              <w:t>是</w:t>
            </w:r>
          </w:p>
        </w:tc>
        <w:tc>
          <w:tcPr>
            <w:tcW w:w="567" w:type="dxa"/>
            <w:tcBorders>
              <w:top w:val="single" w:color="auto" w:sz="4" w:space="0"/>
              <w:left w:val="single" w:color="auto" w:sz="4" w:space="0"/>
              <w:bottom w:val="single" w:color="auto" w:sz="4" w:space="0"/>
              <w:right w:val="single" w:color="auto" w:sz="4" w:space="0"/>
            </w:tcBorders>
            <w:vAlign w:val="center"/>
          </w:tcPr>
          <w:p w14:paraId="5BA9B064">
            <w:pPr>
              <w:keepNext w:val="0"/>
              <w:keepLines w:val="0"/>
              <w:pageBreakBefore w:val="0"/>
              <w:widowControl/>
              <w:kinsoku/>
              <w:wordWrap/>
              <w:overflowPunct/>
              <w:topLinePunct w:val="0"/>
              <w:autoSpaceDE/>
              <w:autoSpaceDN/>
              <w:bidi w:val="0"/>
              <w:adjustRightInd/>
              <w:snapToGrid/>
              <w:spacing w:after="0" w:line="280" w:lineRule="exact"/>
              <w:jc w:val="center"/>
              <w:rPr>
                <w:rFonts w:ascii="仿宋" w:hAnsi="仿宋" w:eastAsia="仿宋" w:cs="Tahoma"/>
                <w:color w:val="auto"/>
                <w:sz w:val="18"/>
                <w:szCs w:val="18"/>
              </w:rPr>
            </w:pPr>
          </w:p>
        </w:tc>
      </w:tr>
      <w:tr w14:paraId="23FFD8FF">
        <w:tblPrEx>
          <w:tblCellMar>
            <w:top w:w="0" w:type="dxa"/>
            <w:left w:w="108" w:type="dxa"/>
            <w:bottom w:w="0" w:type="dxa"/>
            <w:right w:w="108" w:type="dxa"/>
          </w:tblCellMar>
        </w:tblPrEx>
        <w:trPr>
          <w:trHeight w:val="539" w:hRule="atLeast"/>
          <w:jc w:val="center"/>
        </w:trPr>
        <w:tc>
          <w:tcPr>
            <w:tcW w:w="3043" w:type="dxa"/>
            <w:gridSpan w:val="3"/>
            <w:tcBorders>
              <w:top w:val="nil"/>
              <w:left w:val="single" w:color="auto" w:sz="4" w:space="0"/>
              <w:bottom w:val="single" w:color="auto" w:sz="4" w:space="0"/>
              <w:right w:val="single" w:color="auto" w:sz="4" w:space="0"/>
            </w:tcBorders>
            <w:shd w:val="clear" w:color="000000" w:fill="FFFFFF"/>
            <w:vAlign w:val="center"/>
          </w:tcPr>
          <w:p w14:paraId="26015E71">
            <w:pPr>
              <w:keepNext w:val="0"/>
              <w:keepLines w:val="0"/>
              <w:pageBreakBefore w:val="0"/>
              <w:widowControl/>
              <w:kinsoku/>
              <w:wordWrap/>
              <w:overflowPunct/>
              <w:topLinePunct w:val="0"/>
              <w:autoSpaceDE/>
              <w:autoSpaceDN/>
              <w:bidi w:val="0"/>
              <w:adjustRightInd/>
              <w:snapToGrid/>
              <w:spacing w:after="0" w:line="280" w:lineRule="exact"/>
              <w:jc w:val="center"/>
              <w:rPr>
                <w:rFonts w:ascii="仿宋" w:hAnsi="仿宋" w:eastAsia="仿宋" w:cs="Tahoma"/>
                <w:color w:val="auto"/>
                <w:sz w:val="18"/>
                <w:szCs w:val="18"/>
              </w:rPr>
            </w:pPr>
            <w:r>
              <w:rPr>
                <w:rFonts w:hint="eastAsia" w:ascii="仿宋" w:hAnsi="仿宋" w:eastAsia="仿宋" w:cs="Tahoma"/>
                <w:color w:val="auto"/>
                <w:sz w:val="18"/>
                <w:szCs w:val="18"/>
                <w:lang w:val="en-US" w:eastAsia="zh-CN"/>
              </w:rPr>
              <w:t>合计（含税）：</w:t>
            </w:r>
          </w:p>
        </w:tc>
        <w:tc>
          <w:tcPr>
            <w:tcW w:w="8143" w:type="dxa"/>
            <w:gridSpan w:val="7"/>
            <w:tcBorders>
              <w:top w:val="nil"/>
              <w:left w:val="nil"/>
              <w:bottom w:val="single" w:color="auto" w:sz="4" w:space="0"/>
              <w:right w:val="single" w:color="auto" w:sz="4" w:space="0"/>
            </w:tcBorders>
            <w:vAlign w:val="center"/>
          </w:tcPr>
          <w:p w14:paraId="15021D4E">
            <w:pPr>
              <w:keepNext w:val="0"/>
              <w:keepLines w:val="0"/>
              <w:pageBreakBefore w:val="0"/>
              <w:widowControl/>
              <w:kinsoku/>
              <w:wordWrap/>
              <w:overflowPunct/>
              <w:topLinePunct w:val="0"/>
              <w:autoSpaceDE/>
              <w:autoSpaceDN/>
              <w:bidi w:val="0"/>
              <w:adjustRightInd/>
              <w:snapToGrid/>
              <w:spacing w:after="0" w:line="280" w:lineRule="exact"/>
              <w:jc w:val="center"/>
              <w:rPr>
                <w:rFonts w:ascii="仿宋" w:hAnsi="仿宋" w:eastAsia="仿宋" w:cs="Tahoma"/>
                <w:color w:val="auto"/>
                <w:sz w:val="18"/>
                <w:szCs w:val="18"/>
              </w:rPr>
            </w:pPr>
          </w:p>
        </w:tc>
      </w:tr>
    </w:tbl>
    <w:p w14:paraId="5B33EAF5">
      <w:pPr>
        <w:spacing w:line="420" w:lineRule="exact"/>
        <w:jc w:val="center"/>
        <w:rPr>
          <w:rFonts w:ascii="仿宋" w:hAnsi="仿宋" w:eastAsia="仿宋"/>
          <w:b/>
          <w:color w:val="FF0000"/>
          <w:sz w:val="32"/>
          <w:szCs w:val="32"/>
        </w:rPr>
      </w:pPr>
    </w:p>
    <w:p w14:paraId="36CB11C9">
      <w:pPr>
        <w:spacing w:line="400" w:lineRule="exact"/>
        <w:rPr>
          <w:rFonts w:ascii="仿宋" w:hAnsi="仿宋" w:eastAsia="仿宋"/>
          <w:sz w:val="24"/>
          <w:szCs w:val="24"/>
        </w:rPr>
      </w:pPr>
      <w:r>
        <w:rPr>
          <w:rFonts w:hint="eastAsia" w:ascii="仿宋" w:hAnsi="仿宋" w:eastAsia="仿宋"/>
          <w:sz w:val="24"/>
          <w:szCs w:val="24"/>
        </w:rPr>
        <w:t>注：</w:t>
      </w:r>
    </w:p>
    <w:p w14:paraId="409B59B9">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设备名称”、“规格型号（技术参数）”等信息均为采购人根据自身需求提供的参考数据，除采购人特殊要求外，参与人可根据以上信息在满足采购人要求基础上提供优化方案及所匹配产品，采购人将优先选择性价比高且符合要求的产品。</w:t>
      </w:r>
    </w:p>
    <w:p w14:paraId="0CC1CDFB">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14:paraId="54DABD94">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参与人所投商品报价应包含税费、运输费、搬运费、整体实施、</w:t>
      </w:r>
      <w:r>
        <w:rPr>
          <w:rFonts w:hint="eastAsia" w:ascii="仿宋" w:hAnsi="仿宋" w:eastAsia="仿宋"/>
          <w:bCs/>
          <w:color w:val="ED0000"/>
          <w:sz w:val="24"/>
          <w:szCs w:val="24"/>
        </w:rPr>
        <w:t>设计方案或实施方案</w:t>
      </w:r>
      <w:r>
        <w:rPr>
          <w:rFonts w:hint="eastAsia" w:ascii="仿宋" w:hAnsi="仿宋" w:eastAsia="仿宋"/>
          <w:bCs/>
          <w:sz w:val="24"/>
          <w:szCs w:val="24"/>
        </w:rPr>
        <w:t>、安装调试费、售后服务等一切费用。</w:t>
      </w:r>
    </w:p>
    <w:p w14:paraId="0775952A">
      <w:pPr>
        <w:spacing w:line="500" w:lineRule="exact"/>
        <w:jc w:val="left"/>
        <w:rPr>
          <w:rFonts w:ascii="仿宋" w:hAnsi="仿宋" w:eastAsia="仿宋"/>
          <w:b/>
          <w:color w:val="FF0000"/>
          <w:sz w:val="36"/>
          <w:szCs w:val="36"/>
        </w:rPr>
      </w:pPr>
    </w:p>
    <w:p w14:paraId="67CB22DC">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14:paraId="4A8C06A3">
      <w:pPr>
        <w:spacing w:line="1000" w:lineRule="exact"/>
        <w:jc w:val="both"/>
        <w:rPr>
          <w:rFonts w:ascii="仿宋" w:hAnsi="仿宋" w:eastAsia="仿宋"/>
          <w:b/>
          <w:sz w:val="72"/>
          <w:szCs w:val="72"/>
        </w:rPr>
      </w:pPr>
    </w:p>
    <w:p w14:paraId="235AF61E">
      <w:pPr>
        <w:spacing w:line="580" w:lineRule="exact"/>
        <w:jc w:val="center"/>
        <w:rPr>
          <w:rFonts w:hint="eastAsia" w:ascii="仿宋" w:hAnsi="仿宋" w:eastAsia="仿宋"/>
          <w:b/>
          <w:sz w:val="52"/>
          <w:szCs w:val="52"/>
        </w:rPr>
      </w:pPr>
      <w:r>
        <w:rPr>
          <w:rFonts w:hint="eastAsia" w:ascii="仿宋" w:hAnsi="仿宋" w:eastAsia="仿宋"/>
          <w:b/>
          <w:sz w:val="52"/>
          <w:szCs w:val="52"/>
        </w:rPr>
        <w:t>广州应用科技学院数智企业管理沙盘软件采购项目</w:t>
      </w:r>
    </w:p>
    <w:p w14:paraId="6C4FF7E9">
      <w:pPr>
        <w:spacing w:line="580" w:lineRule="exact"/>
        <w:jc w:val="center"/>
        <w:rPr>
          <w:rFonts w:ascii="仿宋" w:hAnsi="仿宋" w:eastAsia="仿宋"/>
          <w:b/>
          <w:sz w:val="52"/>
          <w:szCs w:val="52"/>
        </w:rPr>
      </w:pPr>
    </w:p>
    <w:p w14:paraId="2341AE44">
      <w:pPr>
        <w:spacing w:line="580" w:lineRule="exact"/>
        <w:jc w:val="center"/>
        <w:rPr>
          <w:rFonts w:ascii="仿宋" w:hAnsi="仿宋" w:eastAsia="仿宋"/>
          <w:b/>
          <w:sz w:val="52"/>
          <w:szCs w:val="52"/>
        </w:rPr>
      </w:pPr>
      <w:r>
        <w:rPr>
          <w:rFonts w:hint="eastAsia" w:ascii="仿宋" w:hAnsi="仿宋" w:eastAsia="仿宋"/>
          <w:b/>
          <w:sz w:val="52"/>
          <w:szCs w:val="52"/>
        </w:rPr>
        <w:t>报</w:t>
      </w:r>
    </w:p>
    <w:p w14:paraId="40B58D67">
      <w:pPr>
        <w:spacing w:line="580" w:lineRule="exact"/>
        <w:jc w:val="center"/>
        <w:rPr>
          <w:rFonts w:ascii="仿宋" w:hAnsi="仿宋" w:eastAsia="仿宋"/>
          <w:b/>
          <w:sz w:val="52"/>
          <w:szCs w:val="52"/>
        </w:rPr>
      </w:pPr>
      <w:r>
        <w:rPr>
          <w:rFonts w:hint="eastAsia" w:ascii="仿宋" w:hAnsi="仿宋" w:eastAsia="仿宋"/>
          <w:b/>
          <w:sz w:val="52"/>
          <w:szCs w:val="52"/>
        </w:rPr>
        <w:t>价</w:t>
      </w:r>
    </w:p>
    <w:p w14:paraId="49B21255">
      <w:pPr>
        <w:spacing w:line="580" w:lineRule="exact"/>
        <w:jc w:val="center"/>
        <w:rPr>
          <w:rFonts w:ascii="仿宋" w:hAnsi="仿宋" w:eastAsia="仿宋"/>
          <w:b/>
          <w:sz w:val="52"/>
          <w:szCs w:val="52"/>
        </w:rPr>
      </w:pPr>
      <w:r>
        <w:rPr>
          <w:rFonts w:hint="eastAsia" w:ascii="仿宋" w:hAnsi="仿宋" w:eastAsia="仿宋"/>
          <w:b/>
          <w:sz w:val="52"/>
          <w:szCs w:val="52"/>
        </w:rPr>
        <w:t>响</w:t>
      </w:r>
    </w:p>
    <w:p w14:paraId="4A4CA854">
      <w:pPr>
        <w:spacing w:line="580" w:lineRule="exact"/>
        <w:jc w:val="center"/>
        <w:rPr>
          <w:rFonts w:ascii="仿宋" w:hAnsi="仿宋" w:eastAsia="仿宋"/>
          <w:b/>
          <w:sz w:val="52"/>
          <w:szCs w:val="52"/>
        </w:rPr>
      </w:pPr>
      <w:r>
        <w:rPr>
          <w:rFonts w:hint="eastAsia" w:ascii="仿宋" w:hAnsi="仿宋" w:eastAsia="仿宋"/>
          <w:b/>
          <w:sz w:val="52"/>
          <w:szCs w:val="52"/>
        </w:rPr>
        <w:t>应</w:t>
      </w:r>
    </w:p>
    <w:p w14:paraId="2C76A0C4">
      <w:pPr>
        <w:spacing w:line="580" w:lineRule="exact"/>
        <w:jc w:val="center"/>
        <w:rPr>
          <w:rFonts w:ascii="仿宋" w:hAnsi="仿宋" w:eastAsia="仿宋"/>
          <w:b/>
          <w:sz w:val="52"/>
          <w:szCs w:val="52"/>
        </w:rPr>
      </w:pPr>
      <w:r>
        <w:rPr>
          <w:rFonts w:hint="eastAsia" w:ascii="仿宋" w:hAnsi="仿宋" w:eastAsia="仿宋"/>
          <w:b/>
          <w:sz w:val="52"/>
          <w:szCs w:val="52"/>
        </w:rPr>
        <w:t>文</w:t>
      </w:r>
    </w:p>
    <w:p w14:paraId="7E8F3B54">
      <w:pPr>
        <w:spacing w:line="580" w:lineRule="exact"/>
        <w:jc w:val="center"/>
        <w:rPr>
          <w:rFonts w:ascii="仿宋" w:hAnsi="仿宋" w:eastAsia="仿宋"/>
          <w:b/>
          <w:sz w:val="52"/>
          <w:szCs w:val="52"/>
        </w:rPr>
      </w:pPr>
      <w:r>
        <w:rPr>
          <w:rFonts w:hint="eastAsia" w:ascii="仿宋" w:hAnsi="仿宋" w:eastAsia="仿宋"/>
          <w:b/>
          <w:sz w:val="52"/>
          <w:szCs w:val="52"/>
        </w:rPr>
        <w:t>件</w:t>
      </w:r>
    </w:p>
    <w:p w14:paraId="4B6C429E">
      <w:pPr>
        <w:spacing w:line="580" w:lineRule="exact"/>
        <w:jc w:val="center"/>
        <w:rPr>
          <w:rFonts w:ascii="仿宋" w:hAnsi="仿宋" w:eastAsia="仿宋"/>
          <w:b/>
          <w:sz w:val="72"/>
          <w:szCs w:val="72"/>
        </w:rPr>
      </w:pPr>
    </w:p>
    <w:p w14:paraId="4C0B120B">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14:paraId="29DE686A">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14:paraId="05C50BC7">
      <w:pPr>
        <w:jc w:val="center"/>
        <w:rPr>
          <w:rFonts w:ascii="仿宋" w:hAnsi="仿宋" w:eastAsia="仿宋"/>
          <w:b/>
          <w:sz w:val="36"/>
          <w:szCs w:val="36"/>
        </w:rPr>
      </w:pPr>
    </w:p>
    <w:p w14:paraId="140858D1">
      <w:pPr>
        <w:jc w:val="center"/>
        <w:rPr>
          <w:rFonts w:ascii="仿宋" w:hAnsi="仿宋" w:eastAsia="仿宋"/>
          <w:b/>
          <w:bCs/>
          <w:sz w:val="30"/>
          <w:szCs w:val="30"/>
        </w:rPr>
      </w:pPr>
    </w:p>
    <w:p w14:paraId="6CFC3CF9">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14:paraId="11F9B00A">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14:paraId="628F3153">
      <w:pPr>
        <w:jc w:val="center"/>
        <w:outlineLvl w:val="1"/>
        <w:rPr>
          <w:rFonts w:hint="eastAsia" w:ascii="仿宋" w:hAnsi="仿宋" w:eastAsia="仿宋"/>
          <w:b/>
          <w:bCs/>
          <w:sz w:val="24"/>
          <w:szCs w:val="24"/>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bookmarkStart w:id="48" w:name="_Toc191789329"/>
      <w:bookmarkStart w:id="49" w:name="_Toc249325711"/>
      <w:bookmarkStart w:id="50" w:name="_Toc192664153"/>
      <w:bookmarkStart w:id="51" w:name="_Toc230071147"/>
      <w:bookmarkStart w:id="52" w:name="_Toc219800243"/>
      <w:bookmarkStart w:id="53" w:name="_Toc273178698"/>
      <w:bookmarkStart w:id="54" w:name="_Toc267059919"/>
      <w:bookmarkStart w:id="55" w:name="_Toc259692647"/>
      <w:bookmarkStart w:id="56" w:name="_Toc266870833"/>
      <w:bookmarkStart w:id="57" w:name="_Toc181436565"/>
      <w:bookmarkStart w:id="58" w:name="_Toc251613829"/>
      <w:bookmarkStart w:id="59" w:name="_Toc223146608"/>
      <w:bookmarkStart w:id="60" w:name="_Toc267060208"/>
      <w:bookmarkStart w:id="61" w:name="_Toc182372782"/>
      <w:bookmarkStart w:id="62" w:name="_Toc232302115"/>
      <w:bookmarkStart w:id="63" w:name="_Toc251586231"/>
      <w:bookmarkStart w:id="64" w:name="_Toc266870432"/>
      <w:bookmarkStart w:id="65" w:name="_Toc267060321"/>
      <w:bookmarkStart w:id="66" w:name="_Toc267060453"/>
      <w:bookmarkStart w:id="67" w:name="_Toc211917116"/>
      <w:bookmarkStart w:id="68" w:name="_Toc177985469"/>
      <w:bookmarkStart w:id="69" w:name="_Toc217891402"/>
      <w:bookmarkStart w:id="70" w:name="_Toc259520865"/>
      <w:bookmarkStart w:id="71" w:name="_Toc267059806"/>
      <w:bookmarkStart w:id="72" w:name="_Toc169332838"/>
      <w:bookmarkStart w:id="73" w:name="_Toc235437991"/>
      <w:bookmarkStart w:id="74" w:name="_Toc192663686"/>
      <w:bookmarkStart w:id="75" w:name="_Toc213755939"/>
      <w:bookmarkStart w:id="76" w:name="_Toc193165734"/>
      <w:bookmarkStart w:id="77" w:name="_Toc182805217"/>
      <w:bookmarkStart w:id="78" w:name="_Toc227058530"/>
      <w:bookmarkStart w:id="79" w:name="_Toc170798793"/>
      <w:bookmarkStart w:id="80" w:name="_Toc191802690"/>
      <w:bookmarkStart w:id="81" w:name="_Toc253066614"/>
      <w:bookmarkStart w:id="82" w:name="_Toc267059181"/>
      <w:bookmarkStart w:id="83" w:name="_Toc169332949"/>
      <w:bookmarkStart w:id="84" w:name="_Toc258401256"/>
      <w:bookmarkStart w:id="85" w:name="_Toc267059030"/>
      <w:bookmarkStart w:id="86" w:name="_Toc160880529"/>
      <w:bookmarkStart w:id="87" w:name="_Toc192663835"/>
      <w:bookmarkStart w:id="88" w:name="_Toc203355733"/>
      <w:bookmarkStart w:id="89" w:name="_Toc213755995"/>
      <w:bookmarkStart w:id="90" w:name="_Toc225669322"/>
      <w:bookmarkStart w:id="91" w:name="_Toc255975007"/>
      <w:bookmarkStart w:id="92" w:name="_Toc193160448"/>
      <w:bookmarkStart w:id="93" w:name="_Toc192996446"/>
      <w:bookmarkStart w:id="94" w:name="_Toc181436461"/>
      <w:bookmarkStart w:id="95" w:name="_Toc235438274"/>
      <w:bookmarkStart w:id="96" w:name="_Toc267059653"/>
      <w:bookmarkStart w:id="97" w:name="_Toc236021449"/>
      <w:bookmarkStart w:id="98" w:name="_Toc191803626"/>
      <w:bookmarkStart w:id="99" w:name="_Toc213208766"/>
      <w:bookmarkStart w:id="100" w:name="_Toc191783222"/>
      <w:bookmarkStart w:id="101" w:name="_Toc160880160"/>
      <w:bookmarkStart w:id="102" w:name="_Toc192996338"/>
      <w:bookmarkStart w:id="103" w:name="_Toc254790899"/>
      <w:bookmarkStart w:id="104" w:name="_Toc235438344"/>
      <w:bookmarkStart w:id="105" w:name="_Toc267059539"/>
      <w:bookmarkStart w:id="106" w:name="_Toc267060068"/>
      <w:bookmarkStart w:id="107" w:name="_Toc266868937"/>
      <w:bookmarkStart w:id="108" w:name="_Toc266868670"/>
      <w:bookmarkStart w:id="109" w:name="_Toc266870907"/>
      <w:bookmarkStart w:id="110" w:name="_Toc259692740"/>
      <w:bookmarkStart w:id="111" w:name="_Toc213755858"/>
      <w:bookmarkStart w:id="112" w:name="_Toc213756051"/>
      <w:bookmarkStart w:id="113" w:name="_Toc180302913"/>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5BC3F46C">
      <w:pPr>
        <w:jc w:val="center"/>
        <w:outlineLvl w:val="1"/>
        <w:rPr>
          <w:rFonts w:ascii="仿宋" w:hAnsi="仿宋" w:eastAsia="仿宋"/>
          <w:b/>
          <w:bCs/>
          <w:sz w:val="24"/>
          <w:szCs w:val="24"/>
        </w:rPr>
      </w:pPr>
      <w:r>
        <w:rPr>
          <w:rFonts w:hint="eastAsia" w:ascii="仿宋" w:hAnsi="仿宋" w:eastAsia="仿宋"/>
          <w:b/>
          <w:bCs/>
          <w:sz w:val="24"/>
          <w:szCs w:val="24"/>
        </w:rPr>
        <w:t>1、询价响应函</w:t>
      </w:r>
    </w:p>
    <w:p w14:paraId="011D1A04">
      <w:pPr>
        <w:spacing w:after="0" w:line="480" w:lineRule="exact"/>
        <w:rPr>
          <w:rFonts w:hint="default" w:ascii="仿宋" w:hAnsi="仿宋" w:eastAsia="仿宋"/>
          <w:sz w:val="24"/>
          <w:szCs w:val="24"/>
          <w:lang w:val="en-US" w:eastAsia="zh-CN"/>
        </w:rPr>
      </w:pPr>
      <w:r>
        <w:rPr>
          <w:rFonts w:hint="eastAsia" w:ascii="仿宋" w:hAnsi="仿宋" w:eastAsia="仿宋"/>
          <w:sz w:val="24"/>
          <w:szCs w:val="24"/>
        </w:rPr>
        <w:t>致：</w:t>
      </w:r>
      <w:r>
        <w:rPr>
          <w:rFonts w:hint="eastAsia" w:ascii="仿宋" w:hAnsi="仿宋" w:eastAsia="仿宋"/>
          <w:color w:val="FF0000"/>
          <w:sz w:val="24"/>
          <w:szCs w:val="24"/>
          <w:lang w:val="en-US" w:eastAsia="zh-CN"/>
        </w:rPr>
        <w:t>广州应用科技学院</w:t>
      </w:r>
    </w:p>
    <w:p w14:paraId="3EC55417">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14:paraId="1147B67E">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14:paraId="2C833E90">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14:paraId="2120C07F">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14:paraId="4B5E9009">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bookmarkStart w:id="180" w:name="_GoBack"/>
      <w:bookmarkEnd w:id="180"/>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14:paraId="49B6A33B">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14:paraId="37665844">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14:paraId="489FD313">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14:paraId="5AF68A15">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14:paraId="060E5229">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14:paraId="55E76F60">
      <w:pPr>
        <w:spacing w:after="0" w:line="480" w:lineRule="exact"/>
        <w:ind w:firstLine="480" w:firstLineChars="200"/>
        <w:rPr>
          <w:rFonts w:ascii="仿宋" w:hAnsi="仿宋" w:eastAsia="仿宋"/>
          <w:sz w:val="24"/>
          <w:szCs w:val="24"/>
        </w:rPr>
      </w:pPr>
    </w:p>
    <w:p w14:paraId="39A61762">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14:paraId="382BC8C2">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14:paraId="0C6BF1C7">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14:paraId="33E06FF3">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14:paraId="1D2F148D">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14:paraId="3661BE3F">
      <w:pPr>
        <w:pStyle w:val="57"/>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14:paraId="01489C42">
      <w:pPr>
        <w:rPr>
          <w:rFonts w:ascii="仿宋" w:hAnsi="仿宋" w:eastAsia="仿宋" w:cs="Times New Roman"/>
          <w:kern w:val="2"/>
          <w:sz w:val="24"/>
          <w:szCs w:val="24"/>
        </w:rPr>
      </w:pPr>
      <w:r>
        <w:rPr>
          <w:rFonts w:ascii="仿宋" w:hAnsi="仿宋" w:eastAsia="仿宋"/>
          <w:sz w:val="24"/>
          <w:szCs w:val="24"/>
        </w:rPr>
        <w:br w:type="page"/>
      </w:r>
    </w:p>
    <w:p w14:paraId="0B031EB0">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14:paraId="08ECB3BA">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14:paraId="2CB8E19C">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4"/>
        <w:tblW w:w="5134" w:type="pct"/>
        <w:tblInd w:w="0" w:type="dxa"/>
        <w:tblLayout w:type="autofit"/>
        <w:tblCellMar>
          <w:top w:w="0" w:type="dxa"/>
          <w:left w:w="108" w:type="dxa"/>
          <w:bottom w:w="0" w:type="dxa"/>
          <w:right w:w="108" w:type="dxa"/>
        </w:tblCellMar>
      </w:tblPr>
      <w:tblGrid>
        <w:gridCol w:w="672"/>
        <w:gridCol w:w="1111"/>
        <w:gridCol w:w="1447"/>
        <w:gridCol w:w="1645"/>
        <w:gridCol w:w="692"/>
        <w:gridCol w:w="568"/>
        <w:gridCol w:w="839"/>
        <w:gridCol w:w="910"/>
        <w:gridCol w:w="977"/>
        <w:gridCol w:w="968"/>
      </w:tblGrid>
      <w:tr w14:paraId="61565BBB">
        <w:tblPrEx>
          <w:tblCellMar>
            <w:top w:w="0" w:type="dxa"/>
            <w:left w:w="108" w:type="dxa"/>
            <w:bottom w:w="0" w:type="dxa"/>
            <w:right w:w="108" w:type="dxa"/>
          </w:tblCellMar>
        </w:tblPrEx>
        <w:trPr>
          <w:trHeight w:val="492" w:hRule="atLeast"/>
        </w:trPr>
        <w:tc>
          <w:tcPr>
            <w:tcW w:w="342" w:type="pct"/>
            <w:tcBorders>
              <w:top w:val="single" w:color="auto" w:sz="4" w:space="0"/>
              <w:left w:val="single" w:color="auto" w:sz="4" w:space="0"/>
              <w:bottom w:val="single" w:color="auto" w:sz="4" w:space="0"/>
              <w:right w:val="single" w:color="auto" w:sz="4" w:space="0"/>
            </w:tcBorders>
            <w:vAlign w:val="center"/>
          </w:tcPr>
          <w:p w14:paraId="688B8D74">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65" w:type="pct"/>
            <w:tcBorders>
              <w:top w:val="single" w:color="auto" w:sz="4" w:space="0"/>
              <w:left w:val="nil"/>
              <w:bottom w:val="single" w:color="auto" w:sz="4" w:space="0"/>
              <w:right w:val="single" w:color="auto" w:sz="4" w:space="0"/>
            </w:tcBorders>
            <w:vAlign w:val="center"/>
          </w:tcPr>
          <w:p w14:paraId="4DD741AC">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736" w:type="pct"/>
            <w:tcBorders>
              <w:top w:val="single" w:color="auto" w:sz="4" w:space="0"/>
              <w:left w:val="nil"/>
              <w:bottom w:val="single" w:color="auto" w:sz="4" w:space="0"/>
              <w:right w:val="single" w:color="auto" w:sz="4" w:space="0"/>
            </w:tcBorders>
            <w:vAlign w:val="center"/>
          </w:tcPr>
          <w:p w14:paraId="012B706F">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w:t>
            </w:r>
          </w:p>
        </w:tc>
        <w:tc>
          <w:tcPr>
            <w:tcW w:w="837" w:type="pct"/>
            <w:tcBorders>
              <w:top w:val="single" w:color="auto" w:sz="4" w:space="0"/>
              <w:left w:val="nil"/>
              <w:bottom w:val="single" w:color="auto" w:sz="4" w:space="0"/>
              <w:right w:val="single" w:color="auto" w:sz="4" w:space="0"/>
            </w:tcBorders>
            <w:vAlign w:val="center"/>
          </w:tcPr>
          <w:p w14:paraId="659E6014">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技术参数</w:t>
            </w:r>
          </w:p>
        </w:tc>
        <w:tc>
          <w:tcPr>
            <w:tcW w:w="352" w:type="pct"/>
            <w:tcBorders>
              <w:top w:val="single" w:color="auto" w:sz="4" w:space="0"/>
              <w:left w:val="nil"/>
              <w:bottom w:val="single" w:color="auto" w:sz="4" w:space="0"/>
              <w:right w:val="single" w:color="auto" w:sz="4" w:space="0"/>
            </w:tcBorders>
            <w:vAlign w:val="center"/>
          </w:tcPr>
          <w:p w14:paraId="17C4FF5C">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289" w:type="pct"/>
            <w:tcBorders>
              <w:top w:val="single" w:color="auto" w:sz="4" w:space="0"/>
              <w:left w:val="nil"/>
              <w:bottom w:val="single" w:color="auto" w:sz="4" w:space="0"/>
              <w:right w:val="single" w:color="auto" w:sz="4" w:space="0"/>
            </w:tcBorders>
            <w:vAlign w:val="center"/>
          </w:tcPr>
          <w:p w14:paraId="6B467B74">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27" w:type="pct"/>
            <w:tcBorders>
              <w:top w:val="single" w:color="auto" w:sz="4" w:space="0"/>
              <w:left w:val="nil"/>
              <w:bottom w:val="single" w:color="auto" w:sz="4" w:space="0"/>
              <w:right w:val="single" w:color="auto" w:sz="4" w:space="0"/>
            </w:tcBorders>
            <w:vAlign w:val="center"/>
          </w:tcPr>
          <w:p w14:paraId="50AAFF84">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463" w:type="pct"/>
            <w:tcBorders>
              <w:top w:val="single" w:color="auto" w:sz="4" w:space="0"/>
              <w:left w:val="nil"/>
              <w:bottom w:val="single" w:color="auto" w:sz="4" w:space="0"/>
              <w:right w:val="single" w:color="auto" w:sz="4" w:space="0"/>
            </w:tcBorders>
            <w:vAlign w:val="center"/>
          </w:tcPr>
          <w:p w14:paraId="5EFE2763">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497" w:type="pct"/>
            <w:tcBorders>
              <w:top w:val="single" w:color="auto" w:sz="4" w:space="0"/>
              <w:left w:val="nil"/>
              <w:bottom w:val="single" w:color="auto" w:sz="4" w:space="0"/>
              <w:right w:val="single" w:color="auto" w:sz="4" w:space="0"/>
            </w:tcBorders>
            <w:vAlign w:val="center"/>
          </w:tcPr>
          <w:p w14:paraId="2A7C4A10">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492" w:type="pct"/>
            <w:tcBorders>
              <w:top w:val="single" w:color="auto" w:sz="4" w:space="0"/>
              <w:left w:val="single" w:color="auto" w:sz="4" w:space="0"/>
              <w:bottom w:val="single" w:color="auto" w:sz="4" w:space="0"/>
              <w:right w:val="single" w:color="auto" w:sz="4" w:space="0"/>
            </w:tcBorders>
            <w:vAlign w:val="center"/>
          </w:tcPr>
          <w:p w14:paraId="0030FD39">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14:paraId="15B55343">
        <w:tblPrEx>
          <w:tblCellMar>
            <w:top w:w="0" w:type="dxa"/>
            <w:left w:w="108" w:type="dxa"/>
            <w:bottom w:w="0" w:type="dxa"/>
            <w:right w:w="108" w:type="dxa"/>
          </w:tblCellMar>
        </w:tblPrEx>
        <w:trPr>
          <w:trHeight w:val="794" w:hRule="atLeast"/>
        </w:trPr>
        <w:tc>
          <w:tcPr>
            <w:tcW w:w="342" w:type="pct"/>
            <w:tcBorders>
              <w:top w:val="nil"/>
              <w:left w:val="single" w:color="auto" w:sz="4" w:space="0"/>
              <w:bottom w:val="single" w:color="auto" w:sz="4" w:space="0"/>
              <w:right w:val="single" w:color="auto" w:sz="4" w:space="0"/>
            </w:tcBorders>
            <w:shd w:val="clear" w:color="000000" w:fill="FFFFFF"/>
            <w:vAlign w:val="center"/>
          </w:tcPr>
          <w:p w14:paraId="4329F854">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65" w:type="pct"/>
            <w:tcBorders>
              <w:top w:val="nil"/>
              <w:left w:val="nil"/>
              <w:bottom w:val="single" w:color="auto" w:sz="4" w:space="0"/>
              <w:right w:val="single" w:color="auto" w:sz="4" w:space="0"/>
            </w:tcBorders>
            <w:shd w:val="clear" w:color="auto" w:fill="auto"/>
            <w:vAlign w:val="center"/>
          </w:tcPr>
          <w:p w14:paraId="62BC752B">
            <w:pPr>
              <w:jc w:val="center"/>
              <w:rPr>
                <w:rFonts w:ascii="仿宋" w:hAnsi="仿宋" w:eastAsia="仿宋" w:cs="Tahoma"/>
                <w:color w:val="000000"/>
                <w:sz w:val="20"/>
                <w:szCs w:val="20"/>
              </w:rPr>
            </w:pPr>
          </w:p>
        </w:tc>
        <w:tc>
          <w:tcPr>
            <w:tcW w:w="736" w:type="pct"/>
            <w:tcBorders>
              <w:top w:val="nil"/>
              <w:left w:val="nil"/>
              <w:bottom w:val="single" w:color="auto" w:sz="4" w:space="0"/>
              <w:right w:val="single" w:color="auto" w:sz="4" w:space="0"/>
            </w:tcBorders>
            <w:shd w:val="clear" w:color="000000" w:fill="FFFFFF"/>
            <w:vAlign w:val="center"/>
          </w:tcPr>
          <w:p w14:paraId="02AB51C6">
            <w:pPr>
              <w:rPr>
                <w:rFonts w:ascii="仿宋" w:hAnsi="仿宋" w:eastAsia="仿宋" w:cs="Tahoma"/>
                <w:color w:val="000000"/>
                <w:sz w:val="20"/>
                <w:szCs w:val="20"/>
              </w:rPr>
            </w:pPr>
          </w:p>
        </w:tc>
        <w:tc>
          <w:tcPr>
            <w:tcW w:w="837" w:type="pct"/>
            <w:tcBorders>
              <w:top w:val="nil"/>
              <w:left w:val="nil"/>
              <w:bottom w:val="single" w:color="auto" w:sz="4" w:space="0"/>
              <w:right w:val="single" w:color="auto" w:sz="4" w:space="0"/>
            </w:tcBorders>
            <w:shd w:val="clear" w:color="000000" w:fill="FFFFFF"/>
            <w:vAlign w:val="center"/>
          </w:tcPr>
          <w:p w14:paraId="4C97C3BD">
            <w:pPr>
              <w:rPr>
                <w:rFonts w:ascii="仿宋" w:hAnsi="仿宋" w:eastAsia="仿宋" w:cs="Tahoma"/>
                <w:color w:val="000000"/>
                <w:sz w:val="20"/>
                <w:szCs w:val="20"/>
              </w:rPr>
            </w:pPr>
          </w:p>
        </w:tc>
        <w:tc>
          <w:tcPr>
            <w:tcW w:w="352" w:type="pct"/>
            <w:tcBorders>
              <w:top w:val="nil"/>
              <w:left w:val="nil"/>
              <w:bottom w:val="single" w:color="auto" w:sz="4" w:space="0"/>
              <w:right w:val="single" w:color="auto" w:sz="4" w:space="0"/>
            </w:tcBorders>
            <w:vAlign w:val="center"/>
          </w:tcPr>
          <w:p w14:paraId="2C67FD05">
            <w:pPr>
              <w:jc w:val="center"/>
              <w:rPr>
                <w:rFonts w:ascii="仿宋" w:hAnsi="仿宋" w:eastAsia="仿宋" w:cs="Tahoma"/>
                <w:color w:val="000000"/>
                <w:sz w:val="20"/>
                <w:szCs w:val="20"/>
              </w:rPr>
            </w:pPr>
          </w:p>
        </w:tc>
        <w:tc>
          <w:tcPr>
            <w:tcW w:w="289" w:type="pct"/>
            <w:tcBorders>
              <w:top w:val="nil"/>
              <w:left w:val="nil"/>
              <w:bottom w:val="single" w:color="auto" w:sz="4" w:space="0"/>
              <w:right w:val="single" w:color="auto" w:sz="4" w:space="0"/>
            </w:tcBorders>
            <w:vAlign w:val="center"/>
          </w:tcPr>
          <w:p w14:paraId="64C7C0CF">
            <w:pPr>
              <w:jc w:val="center"/>
              <w:rPr>
                <w:rFonts w:ascii="仿宋" w:hAnsi="仿宋" w:eastAsia="仿宋" w:cs="Tahoma"/>
                <w:color w:val="000000"/>
                <w:sz w:val="20"/>
                <w:szCs w:val="20"/>
              </w:rPr>
            </w:pPr>
          </w:p>
        </w:tc>
        <w:tc>
          <w:tcPr>
            <w:tcW w:w="427" w:type="pct"/>
            <w:tcBorders>
              <w:top w:val="nil"/>
              <w:left w:val="nil"/>
              <w:bottom w:val="single" w:color="auto" w:sz="4" w:space="0"/>
              <w:right w:val="single" w:color="auto" w:sz="4" w:space="0"/>
            </w:tcBorders>
            <w:vAlign w:val="center"/>
          </w:tcPr>
          <w:p w14:paraId="749A130D">
            <w:pPr>
              <w:jc w:val="center"/>
              <w:rPr>
                <w:rFonts w:ascii="仿宋" w:hAnsi="仿宋" w:eastAsia="仿宋" w:cs="Tahoma"/>
                <w:color w:val="000000"/>
                <w:sz w:val="20"/>
                <w:szCs w:val="20"/>
              </w:rPr>
            </w:pPr>
          </w:p>
        </w:tc>
        <w:tc>
          <w:tcPr>
            <w:tcW w:w="463" w:type="pct"/>
            <w:tcBorders>
              <w:top w:val="nil"/>
              <w:left w:val="nil"/>
              <w:bottom w:val="single" w:color="auto" w:sz="4" w:space="0"/>
              <w:right w:val="single" w:color="auto" w:sz="4" w:space="0"/>
            </w:tcBorders>
            <w:vAlign w:val="center"/>
          </w:tcPr>
          <w:p w14:paraId="119E071D">
            <w:pPr>
              <w:jc w:val="center"/>
              <w:rPr>
                <w:rFonts w:ascii="仿宋" w:hAnsi="仿宋" w:eastAsia="仿宋" w:cs="Tahoma"/>
                <w:color w:val="000000"/>
                <w:sz w:val="20"/>
                <w:szCs w:val="20"/>
              </w:rPr>
            </w:pPr>
          </w:p>
        </w:tc>
        <w:tc>
          <w:tcPr>
            <w:tcW w:w="497" w:type="pct"/>
            <w:tcBorders>
              <w:top w:val="single" w:color="auto" w:sz="4" w:space="0"/>
              <w:left w:val="nil"/>
              <w:bottom w:val="single" w:color="auto" w:sz="4" w:space="0"/>
              <w:right w:val="single" w:color="auto" w:sz="4" w:space="0"/>
            </w:tcBorders>
            <w:vAlign w:val="center"/>
          </w:tcPr>
          <w:p w14:paraId="29EBB07B">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0FEC07D4">
            <w:pPr>
              <w:jc w:val="center"/>
              <w:rPr>
                <w:rFonts w:ascii="仿宋" w:hAnsi="仿宋" w:eastAsia="仿宋" w:cs="Tahoma"/>
                <w:color w:val="000000"/>
                <w:sz w:val="20"/>
                <w:szCs w:val="20"/>
              </w:rPr>
            </w:pPr>
          </w:p>
        </w:tc>
      </w:tr>
      <w:tr w14:paraId="2D06C9AF">
        <w:tblPrEx>
          <w:tblCellMar>
            <w:top w:w="0" w:type="dxa"/>
            <w:left w:w="108" w:type="dxa"/>
            <w:bottom w:w="0" w:type="dxa"/>
            <w:right w:w="108" w:type="dxa"/>
          </w:tblCellMar>
        </w:tblPrEx>
        <w:trPr>
          <w:trHeight w:val="794" w:hRule="atLeast"/>
        </w:trPr>
        <w:tc>
          <w:tcPr>
            <w:tcW w:w="342" w:type="pct"/>
            <w:tcBorders>
              <w:top w:val="nil"/>
              <w:left w:val="single" w:color="auto" w:sz="4" w:space="0"/>
              <w:bottom w:val="single" w:color="auto" w:sz="4" w:space="0"/>
              <w:right w:val="single" w:color="auto" w:sz="4" w:space="0"/>
            </w:tcBorders>
            <w:shd w:val="clear" w:color="000000" w:fill="FFFFFF"/>
            <w:vAlign w:val="center"/>
          </w:tcPr>
          <w:p w14:paraId="67B1AFF0">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65" w:type="pct"/>
            <w:tcBorders>
              <w:top w:val="nil"/>
              <w:left w:val="nil"/>
              <w:bottom w:val="single" w:color="auto" w:sz="4" w:space="0"/>
              <w:right w:val="single" w:color="auto" w:sz="4" w:space="0"/>
            </w:tcBorders>
            <w:shd w:val="clear" w:color="auto" w:fill="auto"/>
            <w:vAlign w:val="center"/>
          </w:tcPr>
          <w:p w14:paraId="36068F42">
            <w:pPr>
              <w:jc w:val="center"/>
              <w:rPr>
                <w:rFonts w:ascii="仿宋" w:hAnsi="仿宋" w:eastAsia="仿宋" w:cs="Tahoma"/>
                <w:color w:val="000000"/>
                <w:sz w:val="20"/>
                <w:szCs w:val="20"/>
              </w:rPr>
            </w:pPr>
          </w:p>
        </w:tc>
        <w:tc>
          <w:tcPr>
            <w:tcW w:w="736" w:type="pct"/>
            <w:tcBorders>
              <w:top w:val="nil"/>
              <w:left w:val="nil"/>
              <w:bottom w:val="single" w:color="auto" w:sz="4" w:space="0"/>
              <w:right w:val="single" w:color="auto" w:sz="4" w:space="0"/>
            </w:tcBorders>
            <w:shd w:val="clear" w:color="000000" w:fill="FFFFFF"/>
            <w:vAlign w:val="center"/>
          </w:tcPr>
          <w:p w14:paraId="0A1FBF20">
            <w:pPr>
              <w:rPr>
                <w:rFonts w:ascii="仿宋" w:hAnsi="仿宋" w:eastAsia="仿宋" w:cs="Tahoma"/>
                <w:color w:val="000000"/>
                <w:sz w:val="20"/>
                <w:szCs w:val="20"/>
              </w:rPr>
            </w:pPr>
          </w:p>
        </w:tc>
        <w:tc>
          <w:tcPr>
            <w:tcW w:w="837" w:type="pct"/>
            <w:tcBorders>
              <w:top w:val="nil"/>
              <w:left w:val="nil"/>
              <w:bottom w:val="single" w:color="auto" w:sz="4" w:space="0"/>
              <w:right w:val="single" w:color="auto" w:sz="4" w:space="0"/>
            </w:tcBorders>
            <w:shd w:val="clear" w:color="000000" w:fill="FFFFFF"/>
            <w:vAlign w:val="center"/>
          </w:tcPr>
          <w:p w14:paraId="6A769F45">
            <w:pPr>
              <w:rPr>
                <w:rFonts w:ascii="仿宋" w:hAnsi="仿宋" w:eastAsia="仿宋" w:cs="Tahoma"/>
                <w:color w:val="000000"/>
                <w:sz w:val="20"/>
                <w:szCs w:val="20"/>
              </w:rPr>
            </w:pPr>
          </w:p>
        </w:tc>
        <w:tc>
          <w:tcPr>
            <w:tcW w:w="352" w:type="pct"/>
            <w:tcBorders>
              <w:top w:val="nil"/>
              <w:left w:val="nil"/>
              <w:bottom w:val="single" w:color="auto" w:sz="4" w:space="0"/>
              <w:right w:val="single" w:color="auto" w:sz="4" w:space="0"/>
            </w:tcBorders>
            <w:vAlign w:val="center"/>
          </w:tcPr>
          <w:p w14:paraId="4F99CDAE">
            <w:pPr>
              <w:jc w:val="center"/>
              <w:rPr>
                <w:rFonts w:ascii="仿宋" w:hAnsi="仿宋" w:eastAsia="仿宋" w:cs="Tahoma"/>
                <w:color w:val="000000"/>
                <w:sz w:val="20"/>
                <w:szCs w:val="20"/>
              </w:rPr>
            </w:pPr>
          </w:p>
        </w:tc>
        <w:tc>
          <w:tcPr>
            <w:tcW w:w="289" w:type="pct"/>
            <w:tcBorders>
              <w:top w:val="nil"/>
              <w:left w:val="nil"/>
              <w:bottom w:val="single" w:color="auto" w:sz="4" w:space="0"/>
              <w:right w:val="single" w:color="auto" w:sz="4" w:space="0"/>
            </w:tcBorders>
            <w:vAlign w:val="center"/>
          </w:tcPr>
          <w:p w14:paraId="4D5D425E">
            <w:pPr>
              <w:jc w:val="center"/>
              <w:rPr>
                <w:rFonts w:ascii="仿宋" w:hAnsi="仿宋" w:eastAsia="仿宋" w:cs="Tahoma"/>
                <w:color w:val="000000"/>
                <w:sz w:val="20"/>
                <w:szCs w:val="20"/>
              </w:rPr>
            </w:pPr>
          </w:p>
        </w:tc>
        <w:tc>
          <w:tcPr>
            <w:tcW w:w="427" w:type="pct"/>
            <w:tcBorders>
              <w:top w:val="nil"/>
              <w:left w:val="nil"/>
              <w:bottom w:val="single" w:color="auto" w:sz="4" w:space="0"/>
              <w:right w:val="single" w:color="auto" w:sz="4" w:space="0"/>
            </w:tcBorders>
            <w:vAlign w:val="center"/>
          </w:tcPr>
          <w:p w14:paraId="3C81F2F0">
            <w:pPr>
              <w:jc w:val="center"/>
              <w:rPr>
                <w:rFonts w:ascii="仿宋" w:hAnsi="仿宋" w:eastAsia="仿宋" w:cs="Tahoma"/>
                <w:color w:val="000000"/>
                <w:sz w:val="20"/>
                <w:szCs w:val="20"/>
              </w:rPr>
            </w:pPr>
          </w:p>
        </w:tc>
        <w:tc>
          <w:tcPr>
            <w:tcW w:w="463" w:type="pct"/>
            <w:tcBorders>
              <w:top w:val="nil"/>
              <w:left w:val="nil"/>
              <w:bottom w:val="single" w:color="auto" w:sz="4" w:space="0"/>
              <w:right w:val="single" w:color="auto" w:sz="4" w:space="0"/>
            </w:tcBorders>
            <w:vAlign w:val="center"/>
          </w:tcPr>
          <w:p w14:paraId="29F56FBE">
            <w:pPr>
              <w:jc w:val="center"/>
              <w:rPr>
                <w:rFonts w:ascii="仿宋" w:hAnsi="仿宋" w:eastAsia="仿宋" w:cs="Tahoma"/>
                <w:color w:val="000000"/>
                <w:sz w:val="20"/>
                <w:szCs w:val="20"/>
              </w:rPr>
            </w:pPr>
          </w:p>
        </w:tc>
        <w:tc>
          <w:tcPr>
            <w:tcW w:w="497" w:type="pct"/>
            <w:tcBorders>
              <w:top w:val="single" w:color="auto" w:sz="4" w:space="0"/>
              <w:left w:val="nil"/>
              <w:bottom w:val="single" w:color="auto" w:sz="4" w:space="0"/>
              <w:right w:val="single" w:color="auto" w:sz="4" w:space="0"/>
            </w:tcBorders>
            <w:vAlign w:val="center"/>
          </w:tcPr>
          <w:p w14:paraId="1B740F62">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619261F3">
            <w:pPr>
              <w:jc w:val="center"/>
              <w:rPr>
                <w:rFonts w:ascii="仿宋" w:hAnsi="仿宋" w:eastAsia="仿宋" w:cs="Tahoma"/>
                <w:color w:val="000000"/>
                <w:sz w:val="20"/>
                <w:szCs w:val="20"/>
              </w:rPr>
            </w:pPr>
          </w:p>
        </w:tc>
      </w:tr>
      <w:tr w14:paraId="455FF5CF">
        <w:tblPrEx>
          <w:tblCellMar>
            <w:top w:w="0" w:type="dxa"/>
            <w:left w:w="108" w:type="dxa"/>
            <w:bottom w:w="0" w:type="dxa"/>
            <w:right w:w="108" w:type="dxa"/>
          </w:tblCellMar>
        </w:tblPrEx>
        <w:trPr>
          <w:trHeight w:val="794" w:hRule="atLeast"/>
        </w:trPr>
        <w:tc>
          <w:tcPr>
            <w:tcW w:w="342" w:type="pct"/>
            <w:tcBorders>
              <w:top w:val="nil"/>
              <w:left w:val="single" w:color="auto" w:sz="4" w:space="0"/>
              <w:bottom w:val="single" w:color="auto" w:sz="4" w:space="0"/>
              <w:right w:val="single" w:color="auto" w:sz="4" w:space="0"/>
            </w:tcBorders>
            <w:shd w:val="clear" w:color="000000" w:fill="FFFFFF"/>
            <w:vAlign w:val="center"/>
          </w:tcPr>
          <w:p w14:paraId="4DC6444F">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65" w:type="pct"/>
            <w:tcBorders>
              <w:top w:val="nil"/>
              <w:left w:val="nil"/>
              <w:bottom w:val="single" w:color="auto" w:sz="4" w:space="0"/>
              <w:right w:val="single" w:color="auto" w:sz="4" w:space="0"/>
            </w:tcBorders>
            <w:shd w:val="clear" w:color="auto" w:fill="auto"/>
            <w:vAlign w:val="center"/>
          </w:tcPr>
          <w:p w14:paraId="3820CB5F">
            <w:pPr>
              <w:jc w:val="center"/>
              <w:rPr>
                <w:rFonts w:ascii="仿宋" w:hAnsi="仿宋" w:eastAsia="仿宋" w:cs="Tahoma"/>
                <w:color w:val="000000"/>
                <w:sz w:val="20"/>
                <w:szCs w:val="20"/>
              </w:rPr>
            </w:pPr>
          </w:p>
        </w:tc>
        <w:tc>
          <w:tcPr>
            <w:tcW w:w="736" w:type="pct"/>
            <w:tcBorders>
              <w:top w:val="nil"/>
              <w:left w:val="nil"/>
              <w:bottom w:val="single" w:color="auto" w:sz="4" w:space="0"/>
              <w:right w:val="single" w:color="auto" w:sz="4" w:space="0"/>
            </w:tcBorders>
            <w:shd w:val="clear" w:color="000000" w:fill="FFFFFF"/>
            <w:vAlign w:val="center"/>
          </w:tcPr>
          <w:p w14:paraId="44FDBDA1">
            <w:pPr>
              <w:rPr>
                <w:rFonts w:ascii="仿宋" w:hAnsi="仿宋" w:eastAsia="仿宋" w:cs="Tahoma"/>
                <w:color w:val="000000"/>
                <w:sz w:val="20"/>
                <w:szCs w:val="20"/>
              </w:rPr>
            </w:pPr>
          </w:p>
        </w:tc>
        <w:tc>
          <w:tcPr>
            <w:tcW w:w="837" w:type="pct"/>
            <w:tcBorders>
              <w:top w:val="nil"/>
              <w:left w:val="nil"/>
              <w:bottom w:val="single" w:color="auto" w:sz="4" w:space="0"/>
              <w:right w:val="single" w:color="auto" w:sz="4" w:space="0"/>
            </w:tcBorders>
            <w:shd w:val="clear" w:color="000000" w:fill="FFFFFF"/>
            <w:vAlign w:val="center"/>
          </w:tcPr>
          <w:p w14:paraId="6B40ADD9">
            <w:pPr>
              <w:rPr>
                <w:rFonts w:ascii="仿宋" w:hAnsi="仿宋" w:eastAsia="仿宋" w:cs="Tahoma"/>
                <w:color w:val="000000"/>
                <w:sz w:val="20"/>
                <w:szCs w:val="20"/>
              </w:rPr>
            </w:pPr>
          </w:p>
        </w:tc>
        <w:tc>
          <w:tcPr>
            <w:tcW w:w="352" w:type="pct"/>
            <w:tcBorders>
              <w:top w:val="nil"/>
              <w:left w:val="nil"/>
              <w:bottom w:val="single" w:color="auto" w:sz="4" w:space="0"/>
              <w:right w:val="single" w:color="auto" w:sz="4" w:space="0"/>
            </w:tcBorders>
            <w:vAlign w:val="center"/>
          </w:tcPr>
          <w:p w14:paraId="2C03FC44">
            <w:pPr>
              <w:jc w:val="center"/>
              <w:rPr>
                <w:rFonts w:ascii="仿宋" w:hAnsi="仿宋" w:eastAsia="仿宋" w:cs="Tahoma"/>
                <w:color w:val="000000"/>
                <w:sz w:val="20"/>
                <w:szCs w:val="20"/>
              </w:rPr>
            </w:pPr>
          </w:p>
        </w:tc>
        <w:tc>
          <w:tcPr>
            <w:tcW w:w="289" w:type="pct"/>
            <w:tcBorders>
              <w:top w:val="nil"/>
              <w:left w:val="nil"/>
              <w:bottom w:val="single" w:color="auto" w:sz="4" w:space="0"/>
              <w:right w:val="single" w:color="auto" w:sz="4" w:space="0"/>
            </w:tcBorders>
            <w:vAlign w:val="center"/>
          </w:tcPr>
          <w:p w14:paraId="78825AE5">
            <w:pPr>
              <w:jc w:val="center"/>
              <w:rPr>
                <w:rFonts w:ascii="仿宋" w:hAnsi="仿宋" w:eastAsia="仿宋" w:cs="Tahoma"/>
                <w:color w:val="000000"/>
                <w:sz w:val="20"/>
                <w:szCs w:val="20"/>
              </w:rPr>
            </w:pPr>
          </w:p>
        </w:tc>
        <w:tc>
          <w:tcPr>
            <w:tcW w:w="427" w:type="pct"/>
            <w:tcBorders>
              <w:top w:val="nil"/>
              <w:left w:val="nil"/>
              <w:bottom w:val="single" w:color="auto" w:sz="4" w:space="0"/>
              <w:right w:val="single" w:color="auto" w:sz="4" w:space="0"/>
            </w:tcBorders>
            <w:vAlign w:val="center"/>
          </w:tcPr>
          <w:p w14:paraId="32040FAE">
            <w:pPr>
              <w:jc w:val="center"/>
              <w:rPr>
                <w:rFonts w:ascii="仿宋" w:hAnsi="仿宋" w:eastAsia="仿宋" w:cs="Tahoma"/>
                <w:color w:val="000000"/>
                <w:sz w:val="20"/>
                <w:szCs w:val="20"/>
              </w:rPr>
            </w:pPr>
          </w:p>
        </w:tc>
        <w:tc>
          <w:tcPr>
            <w:tcW w:w="463" w:type="pct"/>
            <w:tcBorders>
              <w:top w:val="nil"/>
              <w:left w:val="nil"/>
              <w:bottom w:val="single" w:color="auto" w:sz="4" w:space="0"/>
              <w:right w:val="single" w:color="auto" w:sz="4" w:space="0"/>
            </w:tcBorders>
            <w:vAlign w:val="center"/>
          </w:tcPr>
          <w:p w14:paraId="04D2B32F">
            <w:pPr>
              <w:jc w:val="center"/>
              <w:rPr>
                <w:rFonts w:ascii="仿宋" w:hAnsi="仿宋" w:eastAsia="仿宋" w:cs="Tahoma"/>
                <w:color w:val="000000"/>
                <w:sz w:val="20"/>
                <w:szCs w:val="20"/>
              </w:rPr>
            </w:pPr>
          </w:p>
        </w:tc>
        <w:tc>
          <w:tcPr>
            <w:tcW w:w="497" w:type="pct"/>
            <w:tcBorders>
              <w:top w:val="single" w:color="auto" w:sz="4" w:space="0"/>
              <w:left w:val="nil"/>
              <w:bottom w:val="single" w:color="auto" w:sz="4" w:space="0"/>
              <w:right w:val="single" w:color="auto" w:sz="4" w:space="0"/>
            </w:tcBorders>
            <w:vAlign w:val="center"/>
          </w:tcPr>
          <w:p w14:paraId="7DF8C842">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498A9146">
            <w:pPr>
              <w:jc w:val="center"/>
              <w:rPr>
                <w:rFonts w:ascii="仿宋" w:hAnsi="仿宋" w:eastAsia="仿宋" w:cs="Tahoma"/>
                <w:color w:val="000000"/>
                <w:sz w:val="20"/>
                <w:szCs w:val="20"/>
              </w:rPr>
            </w:pPr>
          </w:p>
        </w:tc>
      </w:tr>
      <w:tr w14:paraId="3C6A70FD">
        <w:tblPrEx>
          <w:tblCellMar>
            <w:top w:w="0" w:type="dxa"/>
            <w:left w:w="108" w:type="dxa"/>
            <w:bottom w:w="0" w:type="dxa"/>
            <w:right w:w="108" w:type="dxa"/>
          </w:tblCellMar>
        </w:tblPrEx>
        <w:trPr>
          <w:trHeight w:val="794" w:hRule="atLeast"/>
        </w:trPr>
        <w:tc>
          <w:tcPr>
            <w:tcW w:w="342" w:type="pct"/>
            <w:tcBorders>
              <w:top w:val="nil"/>
              <w:left w:val="single" w:color="auto" w:sz="4" w:space="0"/>
              <w:bottom w:val="single" w:color="auto" w:sz="4" w:space="0"/>
              <w:right w:val="single" w:color="auto" w:sz="4" w:space="0"/>
            </w:tcBorders>
            <w:shd w:val="clear" w:color="000000" w:fill="FFFFFF"/>
            <w:vAlign w:val="center"/>
          </w:tcPr>
          <w:p w14:paraId="6CD129C0">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65" w:type="pct"/>
            <w:tcBorders>
              <w:top w:val="nil"/>
              <w:left w:val="nil"/>
              <w:bottom w:val="single" w:color="auto" w:sz="4" w:space="0"/>
              <w:right w:val="single" w:color="auto" w:sz="4" w:space="0"/>
            </w:tcBorders>
            <w:shd w:val="clear" w:color="auto" w:fill="auto"/>
            <w:vAlign w:val="center"/>
          </w:tcPr>
          <w:p w14:paraId="27181C90">
            <w:pPr>
              <w:jc w:val="center"/>
              <w:rPr>
                <w:rFonts w:ascii="仿宋" w:hAnsi="仿宋" w:eastAsia="仿宋" w:cs="Tahoma"/>
                <w:color w:val="000000"/>
                <w:sz w:val="20"/>
                <w:szCs w:val="20"/>
              </w:rPr>
            </w:pPr>
          </w:p>
        </w:tc>
        <w:tc>
          <w:tcPr>
            <w:tcW w:w="736" w:type="pct"/>
            <w:tcBorders>
              <w:top w:val="nil"/>
              <w:left w:val="nil"/>
              <w:bottom w:val="single" w:color="auto" w:sz="4" w:space="0"/>
              <w:right w:val="single" w:color="auto" w:sz="4" w:space="0"/>
            </w:tcBorders>
            <w:shd w:val="clear" w:color="000000" w:fill="FFFFFF"/>
            <w:vAlign w:val="center"/>
          </w:tcPr>
          <w:p w14:paraId="4CAADAAB">
            <w:pPr>
              <w:rPr>
                <w:rFonts w:ascii="仿宋" w:hAnsi="仿宋" w:eastAsia="仿宋" w:cs="Tahoma"/>
                <w:color w:val="000000"/>
                <w:sz w:val="20"/>
                <w:szCs w:val="20"/>
              </w:rPr>
            </w:pPr>
          </w:p>
        </w:tc>
        <w:tc>
          <w:tcPr>
            <w:tcW w:w="837" w:type="pct"/>
            <w:tcBorders>
              <w:top w:val="nil"/>
              <w:left w:val="nil"/>
              <w:bottom w:val="single" w:color="auto" w:sz="4" w:space="0"/>
              <w:right w:val="single" w:color="auto" w:sz="4" w:space="0"/>
            </w:tcBorders>
            <w:shd w:val="clear" w:color="000000" w:fill="FFFFFF"/>
            <w:vAlign w:val="center"/>
          </w:tcPr>
          <w:p w14:paraId="210A5EED">
            <w:pPr>
              <w:rPr>
                <w:rFonts w:ascii="仿宋" w:hAnsi="仿宋" w:eastAsia="仿宋" w:cs="Tahoma"/>
                <w:color w:val="000000"/>
                <w:sz w:val="20"/>
                <w:szCs w:val="20"/>
              </w:rPr>
            </w:pPr>
          </w:p>
        </w:tc>
        <w:tc>
          <w:tcPr>
            <w:tcW w:w="352" w:type="pct"/>
            <w:tcBorders>
              <w:top w:val="nil"/>
              <w:left w:val="nil"/>
              <w:bottom w:val="single" w:color="auto" w:sz="4" w:space="0"/>
              <w:right w:val="single" w:color="auto" w:sz="4" w:space="0"/>
            </w:tcBorders>
            <w:vAlign w:val="center"/>
          </w:tcPr>
          <w:p w14:paraId="3DFB5BEE">
            <w:pPr>
              <w:jc w:val="center"/>
              <w:rPr>
                <w:rFonts w:ascii="仿宋" w:hAnsi="仿宋" w:eastAsia="仿宋" w:cs="Tahoma"/>
                <w:color w:val="000000"/>
                <w:sz w:val="20"/>
                <w:szCs w:val="20"/>
              </w:rPr>
            </w:pPr>
          </w:p>
        </w:tc>
        <w:tc>
          <w:tcPr>
            <w:tcW w:w="289" w:type="pct"/>
            <w:tcBorders>
              <w:top w:val="nil"/>
              <w:left w:val="nil"/>
              <w:bottom w:val="single" w:color="auto" w:sz="4" w:space="0"/>
              <w:right w:val="single" w:color="auto" w:sz="4" w:space="0"/>
            </w:tcBorders>
            <w:vAlign w:val="center"/>
          </w:tcPr>
          <w:p w14:paraId="30AF08B1">
            <w:pPr>
              <w:jc w:val="center"/>
              <w:rPr>
                <w:rFonts w:ascii="仿宋" w:hAnsi="仿宋" w:eastAsia="仿宋" w:cs="Tahoma"/>
                <w:color w:val="000000"/>
                <w:sz w:val="20"/>
                <w:szCs w:val="20"/>
              </w:rPr>
            </w:pPr>
          </w:p>
        </w:tc>
        <w:tc>
          <w:tcPr>
            <w:tcW w:w="427" w:type="pct"/>
            <w:tcBorders>
              <w:top w:val="nil"/>
              <w:left w:val="nil"/>
              <w:bottom w:val="single" w:color="auto" w:sz="4" w:space="0"/>
              <w:right w:val="single" w:color="auto" w:sz="4" w:space="0"/>
            </w:tcBorders>
            <w:vAlign w:val="center"/>
          </w:tcPr>
          <w:p w14:paraId="3ABF6DEC">
            <w:pPr>
              <w:jc w:val="center"/>
              <w:rPr>
                <w:rFonts w:ascii="仿宋" w:hAnsi="仿宋" w:eastAsia="仿宋" w:cs="Tahoma"/>
                <w:color w:val="000000"/>
                <w:sz w:val="20"/>
                <w:szCs w:val="20"/>
              </w:rPr>
            </w:pPr>
          </w:p>
        </w:tc>
        <w:tc>
          <w:tcPr>
            <w:tcW w:w="463" w:type="pct"/>
            <w:tcBorders>
              <w:top w:val="nil"/>
              <w:left w:val="nil"/>
              <w:bottom w:val="single" w:color="auto" w:sz="4" w:space="0"/>
              <w:right w:val="single" w:color="auto" w:sz="4" w:space="0"/>
            </w:tcBorders>
            <w:vAlign w:val="center"/>
          </w:tcPr>
          <w:p w14:paraId="3FA1D65A">
            <w:pPr>
              <w:jc w:val="center"/>
              <w:rPr>
                <w:rFonts w:ascii="仿宋" w:hAnsi="仿宋" w:eastAsia="仿宋" w:cs="Tahoma"/>
                <w:color w:val="000000"/>
                <w:sz w:val="20"/>
                <w:szCs w:val="20"/>
              </w:rPr>
            </w:pPr>
          </w:p>
        </w:tc>
        <w:tc>
          <w:tcPr>
            <w:tcW w:w="497" w:type="pct"/>
            <w:tcBorders>
              <w:top w:val="single" w:color="auto" w:sz="4" w:space="0"/>
              <w:left w:val="nil"/>
              <w:bottom w:val="single" w:color="auto" w:sz="4" w:space="0"/>
              <w:right w:val="single" w:color="auto" w:sz="4" w:space="0"/>
            </w:tcBorders>
            <w:vAlign w:val="center"/>
          </w:tcPr>
          <w:p w14:paraId="29F7A0A6">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2F8117F">
            <w:pPr>
              <w:jc w:val="center"/>
              <w:rPr>
                <w:rFonts w:ascii="仿宋" w:hAnsi="仿宋" w:eastAsia="仿宋" w:cs="Tahoma"/>
                <w:color w:val="000000"/>
                <w:sz w:val="20"/>
                <w:szCs w:val="20"/>
              </w:rPr>
            </w:pPr>
          </w:p>
        </w:tc>
      </w:tr>
      <w:tr w14:paraId="3A729EA2">
        <w:tblPrEx>
          <w:tblCellMar>
            <w:top w:w="0" w:type="dxa"/>
            <w:left w:w="108" w:type="dxa"/>
            <w:bottom w:w="0" w:type="dxa"/>
            <w:right w:w="108" w:type="dxa"/>
          </w:tblCellMar>
        </w:tblPrEx>
        <w:trPr>
          <w:trHeight w:val="794" w:hRule="atLeast"/>
        </w:trPr>
        <w:tc>
          <w:tcPr>
            <w:tcW w:w="342" w:type="pct"/>
            <w:tcBorders>
              <w:top w:val="nil"/>
              <w:left w:val="single" w:color="auto" w:sz="4" w:space="0"/>
              <w:bottom w:val="single" w:color="auto" w:sz="4" w:space="0"/>
              <w:right w:val="single" w:color="auto" w:sz="4" w:space="0"/>
            </w:tcBorders>
            <w:shd w:val="clear" w:color="000000" w:fill="FFFFFF"/>
            <w:vAlign w:val="center"/>
          </w:tcPr>
          <w:p w14:paraId="36D5E2E6">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65" w:type="pct"/>
            <w:tcBorders>
              <w:top w:val="nil"/>
              <w:left w:val="nil"/>
              <w:bottom w:val="single" w:color="auto" w:sz="4" w:space="0"/>
              <w:right w:val="single" w:color="auto" w:sz="4" w:space="0"/>
            </w:tcBorders>
            <w:shd w:val="clear" w:color="auto" w:fill="auto"/>
            <w:vAlign w:val="center"/>
          </w:tcPr>
          <w:p w14:paraId="2F36823C">
            <w:pPr>
              <w:jc w:val="center"/>
              <w:rPr>
                <w:rFonts w:ascii="仿宋" w:hAnsi="仿宋" w:eastAsia="仿宋" w:cs="Tahoma"/>
                <w:color w:val="000000"/>
                <w:sz w:val="20"/>
                <w:szCs w:val="20"/>
              </w:rPr>
            </w:pPr>
          </w:p>
        </w:tc>
        <w:tc>
          <w:tcPr>
            <w:tcW w:w="736" w:type="pct"/>
            <w:tcBorders>
              <w:top w:val="nil"/>
              <w:left w:val="nil"/>
              <w:bottom w:val="single" w:color="auto" w:sz="4" w:space="0"/>
              <w:right w:val="single" w:color="auto" w:sz="4" w:space="0"/>
            </w:tcBorders>
            <w:shd w:val="clear" w:color="000000" w:fill="FFFFFF"/>
            <w:vAlign w:val="center"/>
          </w:tcPr>
          <w:p w14:paraId="76601EAB">
            <w:pPr>
              <w:rPr>
                <w:rFonts w:ascii="仿宋" w:hAnsi="仿宋" w:eastAsia="仿宋" w:cs="Tahoma"/>
                <w:color w:val="000000"/>
                <w:sz w:val="20"/>
                <w:szCs w:val="20"/>
              </w:rPr>
            </w:pPr>
          </w:p>
        </w:tc>
        <w:tc>
          <w:tcPr>
            <w:tcW w:w="837" w:type="pct"/>
            <w:tcBorders>
              <w:top w:val="nil"/>
              <w:left w:val="nil"/>
              <w:bottom w:val="single" w:color="auto" w:sz="4" w:space="0"/>
              <w:right w:val="single" w:color="auto" w:sz="4" w:space="0"/>
            </w:tcBorders>
            <w:shd w:val="clear" w:color="000000" w:fill="FFFFFF"/>
            <w:vAlign w:val="center"/>
          </w:tcPr>
          <w:p w14:paraId="6B5D62A1">
            <w:pPr>
              <w:rPr>
                <w:rFonts w:ascii="仿宋" w:hAnsi="仿宋" w:eastAsia="仿宋" w:cs="Tahoma"/>
                <w:color w:val="000000"/>
                <w:sz w:val="20"/>
                <w:szCs w:val="20"/>
              </w:rPr>
            </w:pPr>
          </w:p>
        </w:tc>
        <w:tc>
          <w:tcPr>
            <w:tcW w:w="352" w:type="pct"/>
            <w:tcBorders>
              <w:top w:val="nil"/>
              <w:left w:val="nil"/>
              <w:bottom w:val="single" w:color="auto" w:sz="4" w:space="0"/>
              <w:right w:val="single" w:color="auto" w:sz="4" w:space="0"/>
            </w:tcBorders>
            <w:vAlign w:val="center"/>
          </w:tcPr>
          <w:p w14:paraId="3F483206">
            <w:pPr>
              <w:jc w:val="center"/>
              <w:rPr>
                <w:rFonts w:ascii="仿宋" w:hAnsi="仿宋" w:eastAsia="仿宋" w:cs="Tahoma"/>
                <w:color w:val="000000"/>
                <w:sz w:val="20"/>
                <w:szCs w:val="20"/>
              </w:rPr>
            </w:pPr>
          </w:p>
        </w:tc>
        <w:tc>
          <w:tcPr>
            <w:tcW w:w="289" w:type="pct"/>
            <w:tcBorders>
              <w:top w:val="nil"/>
              <w:left w:val="nil"/>
              <w:bottom w:val="single" w:color="auto" w:sz="4" w:space="0"/>
              <w:right w:val="single" w:color="auto" w:sz="4" w:space="0"/>
            </w:tcBorders>
            <w:vAlign w:val="center"/>
          </w:tcPr>
          <w:p w14:paraId="59965902">
            <w:pPr>
              <w:jc w:val="center"/>
              <w:rPr>
                <w:rFonts w:ascii="仿宋" w:hAnsi="仿宋" w:eastAsia="仿宋" w:cs="Tahoma"/>
                <w:color w:val="000000"/>
                <w:sz w:val="20"/>
                <w:szCs w:val="20"/>
              </w:rPr>
            </w:pPr>
          </w:p>
        </w:tc>
        <w:tc>
          <w:tcPr>
            <w:tcW w:w="427" w:type="pct"/>
            <w:tcBorders>
              <w:top w:val="nil"/>
              <w:left w:val="nil"/>
              <w:bottom w:val="single" w:color="auto" w:sz="4" w:space="0"/>
              <w:right w:val="single" w:color="auto" w:sz="4" w:space="0"/>
            </w:tcBorders>
            <w:vAlign w:val="center"/>
          </w:tcPr>
          <w:p w14:paraId="11C7E997">
            <w:pPr>
              <w:jc w:val="center"/>
              <w:rPr>
                <w:rFonts w:ascii="仿宋" w:hAnsi="仿宋" w:eastAsia="仿宋" w:cs="Tahoma"/>
                <w:color w:val="000000"/>
                <w:sz w:val="20"/>
                <w:szCs w:val="20"/>
              </w:rPr>
            </w:pPr>
          </w:p>
        </w:tc>
        <w:tc>
          <w:tcPr>
            <w:tcW w:w="463" w:type="pct"/>
            <w:tcBorders>
              <w:top w:val="nil"/>
              <w:left w:val="nil"/>
              <w:bottom w:val="single" w:color="auto" w:sz="4" w:space="0"/>
              <w:right w:val="single" w:color="auto" w:sz="4" w:space="0"/>
            </w:tcBorders>
            <w:vAlign w:val="center"/>
          </w:tcPr>
          <w:p w14:paraId="423C046D">
            <w:pPr>
              <w:jc w:val="center"/>
              <w:rPr>
                <w:rFonts w:ascii="仿宋" w:hAnsi="仿宋" w:eastAsia="仿宋" w:cs="Tahoma"/>
                <w:color w:val="000000"/>
                <w:sz w:val="20"/>
                <w:szCs w:val="20"/>
              </w:rPr>
            </w:pPr>
          </w:p>
        </w:tc>
        <w:tc>
          <w:tcPr>
            <w:tcW w:w="497" w:type="pct"/>
            <w:tcBorders>
              <w:top w:val="single" w:color="auto" w:sz="4" w:space="0"/>
              <w:left w:val="nil"/>
              <w:bottom w:val="single" w:color="auto" w:sz="4" w:space="0"/>
              <w:right w:val="single" w:color="auto" w:sz="4" w:space="0"/>
            </w:tcBorders>
            <w:vAlign w:val="center"/>
          </w:tcPr>
          <w:p w14:paraId="15747297">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43FE8A11">
            <w:pPr>
              <w:jc w:val="center"/>
              <w:rPr>
                <w:rFonts w:ascii="仿宋" w:hAnsi="仿宋" w:eastAsia="仿宋" w:cs="Tahoma"/>
                <w:color w:val="000000"/>
                <w:sz w:val="20"/>
                <w:szCs w:val="20"/>
              </w:rPr>
            </w:pPr>
          </w:p>
        </w:tc>
      </w:tr>
      <w:tr w14:paraId="0E6E55EB">
        <w:tblPrEx>
          <w:tblCellMar>
            <w:top w:w="0" w:type="dxa"/>
            <w:left w:w="108" w:type="dxa"/>
            <w:bottom w:w="0" w:type="dxa"/>
            <w:right w:w="108" w:type="dxa"/>
          </w:tblCellMar>
        </w:tblPrEx>
        <w:trPr>
          <w:trHeight w:val="794" w:hRule="atLeast"/>
        </w:trPr>
        <w:tc>
          <w:tcPr>
            <w:tcW w:w="342" w:type="pct"/>
            <w:tcBorders>
              <w:top w:val="nil"/>
              <w:left w:val="single" w:color="auto" w:sz="4" w:space="0"/>
              <w:bottom w:val="single" w:color="auto" w:sz="4" w:space="0"/>
              <w:right w:val="single" w:color="auto" w:sz="4" w:space="0"/>
            </w:tcBorders>
            <w:shd w:val="clear" w:color="000000" w:fill="FFFFFF"/>
            <w:vAlign w:val="center"/>
          </w:tcPr>
          <w:p w14:paraId="737B693A">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65" w:type="pct"/>
            <w:tcBorders>
              <w:top w:val="nil"/>
              <w:left w:val="nil"/>
              <w:bottom w:val="single" w:color="auto" w:sz="4" w:space="0"/>
              <w:right w:val="single" w:color="auto" w:sz="4" w:space="0"/>
            </w:tcBorders>
            <w:shd w:val="clear" w:color="auto" w:fill="auto"/>
            <w:vAlign w:val="center"/>
          </w:tcPr>
          <w:p w14:paraId="7D0E1CCB">
            <w:pPr>
              <w:jc w:val="center"/>
              <w:rPr>
                <w:rFonts w:ascii="仿宋" w:hAnsi="仿宋" w:eastAsia="仿宋" w:cs="Tahoma"/>
                <w:color w:val="000000"/>
                <w:sz w:val="20"/>
                <w:szCs w:val="20"/>
              </w:rPr>
            </w:pPr>
          </w:p>
        </w:tc>
        <w:tc>
          <w:tcPr>
            <w:tcW w:w="736" w:type="pct"/>
            <w:tcBorders>
              <w:top w:val="nil"/>
              <w:left w:val="nil"/>
              <w:bottom w:val="single" w:color="auto" w:sz="4" w:space="0"/>
              <w:right w:val="single" w:color="auto" w:sz="4" w:space="0"/>
            </w:tcBorders>
            <w:shd w:val="clear" w:color="000000" w:fill="FFFFFF"/>
            <w:vAlign w:val="center"/>
          </w:tcPr>
          <w:p w14:paraId="0E61BB87">
            <w:pPr>
              <w:rPr>
                <w:rFonts w:ascii="仿宋" w:hAnsi="仿宋" w:eastAsia="仿宋" w:cs="Tahoma"/>
                <w:color w:val="000000"/>
                <w:sz w:val="20"/>
                <w:szCs w:val="20"/>
              </w:rPr>
            </w:pPr>
          </w:p>
        </w:tc>
        <w:tc>
          <w:tcPr>
            <w:tcW w:w="837" w:type="pct"/>
            <w:tcBorders>
              <w:top w:val="nil"/>
              <w:left w:val="nil"/>
              <w:bottom w:val="single" w:color="auto" w:sz="4" w:space="0"/>
              <w:right w:val="single" w:color="auto" w:sz="4" w:space="0"/>
            </w:tcBorders>
            <w:shd w:val="clear" w:color="000000" w:fill="FFFFFF"/>
            <w:vAlign w:val="center"/>
          </w:tcPr>
          <w:p w14:paraId="450FB23B">
            <w:pPr>
              <w:rPr>
                <w:rFonts w:ascii="仿宋" w:hAnsi="仿宋" w:eastAsia="仿宋" w:cs="Tahoma"/>
                <w:color w:val="000000"/>
                <w:sz w:val="20"/>
                <w:szCs w:val="20"/>
              </w:rPr>
            </w:pPr>
          </w:p>
        </w:tc>
        <w:tc>
          <w:tcPr>
            <w:tcW w:w="352" w:type="pct"/>
            <w:tcBorders>
              <w:top w:val="nil"/>
              <w:left w:val="nil"/>
              <w:bottom w:val="single" w:color="auto" w:sz="4" w:space="0"/>
              <w:right w:val="single" w:color="auto" w:sz="4" w:space="0"/>
            </w:tcBorders>
            <w:vAlign w:val="center"/>
          </w:tcPr>
          <w:p w14:paraId="2169F7B1">
            <w:pPr>
              <w:jc w:val="center"/>
              <w:rPr>
                <w:rFonts w:ascii="仿宋" w:hAnsi="仿宋" w:eastAsia="仿宋" w:cs="Tahoma"/>
                <w:color w:val="000000"/>
                <w:sz w:val="20"/>
                <w:szCs w:val="20"/>
              </w:rPr>
            </w:pPr>
          </w:p>
        </w:tc>
        <w:tc>
          <w:tcPr>
            <w:tcW w:w="289" w:type="pct"/>
            <w:tcBorders>
              <w:top w:val="nil"/>
              <w:left w:val="nil"/>
              <w:bottom w:val="single" w:color="auto" w:sz="4" w:space="0"/>
              <w:right w:val="single" w:color="auto" w:sz="4" w:space="0"/>
            </w:tcBorders>
            <w:vAlign w:val="center"/>
          </w:tcPr>
          <w:p w14:paraId="389254D4">
            <w:pPr>
              <w:jc w:val="center"/>
              <w:rPr>
                <w:rFonts w:ascii="仿宋" w:hAnsi="仿宋" w:eastAsia="仿宋" w:cs="Tahoma"/>
                <w:color w:val="000000"/>
                <w:sz w:val="20"/>
                <w:szCs w:val="20"/>
              </w:rPr>
            </w:pPr>
          </w:p>
        </w:tc>
        <w:tc>
          <w:tcPr>
            <w:tcW w:w="427" w:type="pct"/>
            <w:tcBorders>
              <w:top w:val="nil"/>
              <w:left w:val="nil"/>
              <w:bottom w:val="single" w:color="auto" w:sz="4" w:space="0"/>
              <w:right w:val="single" w:color="auto" w:sz="4" w:space="0"/>
            </w:tcBorders>
            <w:vAlign w:val="center"/>
          </w:tcPr>
          <w:p w14:paraId="17F8B67A">
            <w:pPr>
              <w:jc w:val="center"/>
              <w:rPr>
                <w:rFonts w:ascii="仿宋" w:hAnsi="仿宋" w:eastAsia="仿宋" w:cs="Tahoma"/>
                <w:color w:val="000000"/>
                <w:sz w:val="20"/>
                <w:szCs w:val="20"/>
              </w:rPr>
            </w:pPr>
          </w:p>
        </w:tc>
        <w:tc>
          <w:tcPr>
            <w:tcW w:w="463" w:type="pct"/>
            <w:tcBorders>
              <w:top w:val="nil"/>
              <w:left w:val="nil"/>
              <w:bottom w:val="single" w:color="auto" w:sz="4" w:space="0"/>
              <w:right w:val="single" w:color="auto" w:sz="4" w:space="0"/>
            </w:tcBorders>
            <w:vAlign w:val="center"/>
          </w:tcPr>
          <w:p w14:paraId="6CACF20A">
            <w:pPr>
              <w:jc w:val="center"/>
              <w:rPr>
                <w:rFonts w:ascii="仿宋" w:hAnsi="仿宋" w:eastAsia="仿宋" w:cs="Tahoma"/>
                <w:color w:val="000000"/>
                <w:sz w:val="20"/>
                <w:szCs w:val="20"/>
              </w:rPr>
            </w:pPr>
          </w:p>
        </w:tc>
        <w:tc>
          <w:tcPr>
            <w:tcW w:w="497" w:type="pct"/>
            <w:tcBorders>
              <w:top w:val="single" w:color="auto" w:sz="4" w:space="0"/>
              <w:left w:val="nil"/>
              <w:bottom w:val="single" w:color="auto" w:sz="4" w:space="0"/>
              <w:right w:val="single" w:color="auto" w:sz="4" w:space="0"/>
            </w:tcBorders>
            <w:vAlign w:val="center"/>
          </w:tcPr>
          <w:p w14:paraId="4780ADF0">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679760E4">
            <w:pPr>
              <w:jc w:val="center"/>
              <w:rPr>
                <w:rFonts w:ascii="仿宋" w:hAnsi="仿宋" w:eastAsia="仿宋" w:cs="Tahoma"/>
                <w:color w:val="000000"/>
                <w:sz w:val="20"/>
                <w:szCs w:val="20"/>
              </w:rPr>
            </w:pPr>
          </w:p>
        </w:tc>
      </w:tr>
      <w:tr w14:paraId="361D9BA7">
        <w:tblPrEx>
          <w:tblCellMar>
            <w:top w:w="0" w:type="dxa"/>
            <w:left w:w="108" w:type="dxa"/>
            <w:bottom w:w="0" w:type="dxa"/>
            <w:right w:w="108" w:type="dxa"/>
          </w:tblCellMar>
        </w:tblPrEx>
        <w:trPr>
          <w:trHeight w:val="794" w:hRule="atLeast"/>
        </w:trPr>
        <w:tc>
          <w:tcPr>
            <w:tcW w:w="342" w:type="pct"/>
            <w:tcBorders>
              <w:top w:val="nil"/>
              <w:left w:val="single" w:color="auto" w:sz="4" w:space="0"/>
              <w:bottom w:val="single" w:color="auto" w:sz="4" w:space="0"/>
              <w:right w:val="single" w:color="auto" w:sz="4" w:space="0"/>
            </w:tcBorders>
            <w:shd w:val="clear" w:color="000000" w:fill="FFFFFF"/>
            <w:vAlign w:val="center"/>
          </w:tcPr>
          <w:p w14:paraId="0FEF9EC0">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65" w:type="pct"/>
            <w:tcBorders>
              <w:top w:val="nil"/>
              <w:left w:val="nil"/>
              <w:bottom w:val="single" w:color="auto" w:sz="4" w:space="0"/>
              <w:right w:val="single" w:color="auto" w:sz="4" w:space="0"/>
            </w:tcBorders>
            <w:shd w:val="clear" w:color="auto" w:fill="auto"/>
            <w:vAlign w:val="center"/>
          </w:tcPr>
          <w:p w14:paraId="40147AEB">
            <w:pPr>
              <w:jc w:val="center"/>
              <w:rPr>
                <w:rFonts w:ascii="仿宋" w:hAnsi="仿宋" w:eastAsia="仿宋" w:cs="Tahoma"/>
                <w:color w:val="000000"/>
                <w:sz w:val="20"/>
                <w:szCs w:val="20"/>
              </w:rPr>
            </w:pPr>
          </w:p>
        </w:tc>
        <w:tc>
          <w:tcPr>
            <w:tcW w:w="736" w:type="pct"/>
            <w:tcBorders>
              <w:top w:val="nil"/>
              <w:left w:val="nil"/>
              <w:bottom w:val="single" w:color="auto" w:sz="4" w:space="0"/>
              <w:right w:val="single" w:color="auto" w:sz="4" w:space="0"/>
            </w:tcBorders>
            <w:shd w:val="clear" w:color="000000" w:fill="FFFFFF"/>
            <w:vAlign w:val="center"/>
          </w:tcPr>
          <w:p w14:paraId="163650E7">
            <w:pPr>
              <w:rPr>
                <w:rFonts w:ascii="仿宋" w:hAnsi="仿宋" w:eastAsia="仿宋" w:cs="Tahoma"/>
                <w:color w:val="000000"/>
                <w:sz w:val="20"/>
                <w:szCs w:val="20"/>
              </w:rPr>
            </w:pPr>
          </w:p>
        </w:tc>
        <w:tc>
          <w:tcPr>
            <w:tcW w:w="837" w:type="pct"/>
            <w:tcBorders>
              <w:top w:val="nil"/>
              <w:left w:val="nil"/>
              <w:bottom w:val="single" w:color="auto" w:sz="4" w:space="0"/>
              <w:right w:val="single" w:color="auto" w:sz="4" w:space="0"/>
            </w:tcBorders>
            <w:shd w:val="clear" w:color="000000" w:fill="FFFFFF"/>
            <w:vAlign w:val="center"/>
          </w:tcPr>
          <w:p w14:paraId="439736DF">
            <w:pPr>
              <w:rPr>
                <w:rFonts w:ascii="仿宋" w:hAnsi="仿宋" w:eastAsia="仿宋" w:cs="Tahoma"/>
                <w:color w:val="000000"/>
                <w:sz w:val="20"/>
                <w:szCs w:val="20"/>
              </w:rPr>
            </w:pPr>
          </w:p>
        </w:tc>
        <w:tc>
          <w:tcPr>
            <w:tcW w:w="352" w:type="pct"/>
            <w:tcBorders>
              <w:top w:val="nil"/>
              <w:left w:val="nil"/>
              <w:bottom w:val="single" w:color="auto" w:sz="4" w:space="0"/>
              <w:right w:val="single" w:color="auto" w:sz="4" w:space="0"/>
            </w:tcBorders>
            <w:vAlign w:val="center"/>
          </w:tcPr>
          <w:p w14:paraId="1E91FD12">
            <w:pPr>
              <w:jc w:val="center"/>
              <w:rPr>
                <w:rFonts w:ascii="仿宋" w:hAnsi="仿宋" w:eastAsia="仿宋" w:cs="Tahoma"/>
                <w:color w:val="000000"/>
                <w:sz w:val="20"/>
                <w:szCs w:val="20"/>
              </w:rPr>
            </w:pPr>
          </w:p>
        </w:tc>
        <w:tc>
          <w:tcPr>
            <w:tcW w:w="289" w:type="pct"/>
            <w:tcBorders>
              <w:top w:val="nil"/>
              <w:left w:val="nil"/>
              <w:bottom w:val="single" w:color="auto" w:sz="4" w:space="0"/>
              <w:right w:val="single" w:color="auto" w:sz="4" w:space="0"/>
            </w:tcBorders>
            <w:vAlign w:val="center"/>
          </w:tcPr>
          <w:p w14:paraId="72425898">
            <w:pPr>
              <w:jc w:val="center"/>
              <w:rPr>
                <w:rFonts w:ascii="仿宋" w:hAnsi="仿宋" w:eastAsia="仿宋" w:cs="Tahoma"/>
                <w:color w:val="000000"/>
                <w:sz w:val="20"/>
                <w:szCs w:val="20"/>
              </w:rPr>
            </w:pPr>
          </w:p>
        </w:tc>
        <w:tc>
          <w:tcPr>
            <w:tcW w:w="427" w:type="pct"/>
            <w:tcBorders>
              <w:top w:val="nil"/>
              <w:left w:val="nil"/>
              <w:bottom w:val="single" w:color="auto" w:sz="4" w:space="0"/>
              <w:right w:val="single" w:color="auto" w:sz="4" w:space="0"/>
            </w:tcBorders>
            <w:vAlign w:val="center"/>
          </w:tcPr>
          <w:p w14:paraId="674590E4">
            <w:pPr>
              <w:jc w:val="center"/>
              <w:rPr>
                <w:rFonts w:ascii="仿宋" w:hAnsi="仿宋" w:eastAsia="仿宋" w:cs="Tahoma"/>
                <w:color w:val="000000"/>
                <w:sz w:val="20"/>
                <w:szCs w:val="20"/>
              </w:rPr>
            </w:pPr>
          </w:p>
        </w:tc>
        <w:tc>
          <w:tcPr>
            <w:tcW w:w="463" w:type="pct"/>
            <w:tcBorders>
              <w:top w:val="nil"/>
              <w:left w:val="nil"/>
              <w:bottom w:val="single" w:color="auto" w:sz="4" w:space="0"/>
              <w:right w:val="single" w:color="auto" w:sz="4" w:space="0"/>
            </w:tcBorders>
            <w:vAlign w:val="center"/>
          </w:tcPr>
          <w:p w14:paraId="21C6C9A4">
            <w:pPr>
              <w:jc w:val="center"/>
              <w:rPr>
                <w:rFonts w:ascii="仿宋" w:hAnsi="仿宋" w:eastAsia="仿宋" w:cs="Tahoma"/>
                <w:color w:val="000000"/>
                <w:sz w:val="20"/>
                <w:szCs w:val="20"/>
              </w:rPr>
            </w:pPr>
          </w:p>
        </w:tc>
        <w:tc>
          <w:tcPr>
            <w:tcW w:w="497" w:type="pct"/>
            <w:tcBorders>
              <w:top w:val="single" w:color="auto" w:sz="4" w:space="0"/>
              <w:left w:val="nil"/>
              <w:bottom w:val="single" w:color="auto" w:sz="4" w:space="0"/>
              <w:right w:val="single" w:color="auto" w:sz="4" w:space="0"/>
            </w:tcBorders>
            <w:vAlign w:val="center"/>
          </w:tcPr>
          <w:p w14:paraId="23B3D7DC">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2E18C479">
            <w:pPr>
              <w:jc w:val="center"/>
              <w:rPr>
                <w:rFonts w:ascii="仿宋" w:hAnsi="仿宋" w:eastAsia="仿宋" w:cs="Tahoma"/>
                <w:color w:val="000000"/>
                <w:sz w:val="20"/>
                <w:szCs w:val="20"/>
              </w:rPr>
            </w:pPr>
          </w:p>
        </w:tc>
      </w:tr>
      <w:tr w14:paraId="67F69111">
        <w:tblPrEx>
          <w:tblCellMar>
            <w:top w:w="0" w:type="dxa"/>
            <w:left w:w="108" w:type="dxa"/>
            <w:bottom w:w="0" w:type="dxa"/>
            <w:right w:w="108" w:type="dxa"/>
          </w:tblCellMar>
        </w:tblPrEx>
        <w:trPr>
          <w:trHeight w:val="794" w:hRule="atLeast"/>
        </w:trPr>
        <w:tc>
          <w:tcPr>
            <w:tcW w:w="342" w:type="pct"/>
            <w:tcBorders>
              <w:top w:val="nil"/>
              <w:left w:val="single" w:color="auto" w:sz="4" w:space="0"/>
              <w:bottom w:val="single" w:color="auto" w:sz="4" w:space="0"/>
              <w:right w:val="single" w:color="auto" w:sz="4" w:space="0"/>
            </w:tcBorders>
            <w:shd w:val="clear" w:color="000000" w:fill="FFFFFF"/>
            <w:vAlign w:val="center"/>
          </w:tcPr>
          <w:p w14:paraId="3738A938">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65" w:type="pct"/>
            <w:tcBorders>
              <w:top w:val="nil"/>
              <w:left w:val="nil"/>
              <w:bottom w:val="single" w:color="auto" w:sz="4" w:space="0"/>
              <w:right w:val="single" w:color="auto" w:sz="4" w:space="0"/>
            </w:tcBorders>
            <w:shd w:val="clear" w:color="auto" w:fill="auto"/>
            <w:vAlign w:val="center"/>
          </w:tcPr>
          <w:p w14:paraId="2509D6F1">
            <w:pPr>
              <w:jc w:val="center"/>
              <w:rPr>
                <w:rFonts w:ascii="仿宋" w:hAnsi="仿宋" w:eastAsia="仿宋" w:cs="Tahoma"/>
                <w:color w:val="000000"/>
                <w:sz w:val="20"/>
                <w:szCs w:val="20"/>
              </w:rPr>
            </w:pPr>
          </w:p>
        </w:tc>
        <w:tc>
          <w:tcPr>
            <w:tcW w:w="736" w:type="pct"/>
            <w:tcBorders>
              <w:top w:val="nil"/>
              <w:left w:val="nil"/>
              <w:bottom w:val="single" w:color="auto" w:sz="4" w:space="0"/>
              <w:right w:val="single" w:color="auto" w:sz="4" w:space="0"/>
            </w:tcBorders>
            <w:shd w:val="clear" w:color="000000" w:fill="FFFFFF"/>
            <w:vAlign w:val="center"/>
          </w:tcPr>
          <w:p w14:paraId="5AEBD110">
            <w:pPr>
              <w:rPr>
                <w:rFonts w:ascii="仿宋" w:hAnsi="仿宋" w:eastAsia="仿宋" w:cs="Tahoma"/>
                <w:color w:val="000000"/>
                <w:sz w:val="20"/>
                <w:szCs w:val="20"/>
              </w:rPr>
            </w:pPr>
          </w:p>
        </w:tc>
        <w:tc>
          <w:tcPr>
            <w:tcW w:w="837" w:type="pct"/>
            <w:tcBorders>
              <w:top w:val="nil"/>
              <w:left w:val="nil"/>
              <w:bottom w:val="single" w:color="auto" w:sz="4" w:space="0"/>
              <w:right w:val="single" w:color="auto" w:sz="4" w:space="0"/>
            </w:tcBorders>
            <w:shd w:val="clear" w:color="000000" w:fill="FFFFFF"/>
            <w:vAlign w:val="center"/>
          </w:tcPr>
          <w:p w14:paraId="5C4BF71A">
            <w:pPr>
              <w:rPr>
                <w:rFonts w:ascii="仿宋" w:hAnsi="仿宋" w:eastAsia="仿宋" w:cs="Tahoma"/>
                <w:color w:val="000000"/>
                <w:sz w:val="20"/>
                <w:szCs w:val="20"/>
              </w:rPr>
            </w:pPr>
          </w:p>
        </w:tc>
        <w:tc>
          <w:tcPr>
            <w:tcW w:w="352" w:type="pct"/>
            <w:tcBorders>
              <w:top w:val="nil"/>
              <w:left w:val="nil"/>
              <w:bottom w:val="single" w:color="auto" w:sz="4" w:space="0"/>
              <w:right w:val="single" w:color="auto" w:sz="4" w:space="0"/>
            </w:tcBorders>
            <w:vAlign w:val="center"/>
          </w:tcPr>
          <w:p w14:paraId="6BE88AC6">
            <w:pPr>
              <w:jc w:val="center"/>
              <w:rPr>
                <w:rFonts w:ascii="仿宋" w:hAnsi="仿宋" w:eastAsia="仿宋" w:cs="Tahoma"/>
                <w:color w:val="000000"/>
                <w:sz w:val="20"/>
                <w:szCs w:val="20"/>
              </w:rPr>
            </w:pPr>
          </w:p>
        </w:tc>
        <w:tc>
          <w:tcPr>
            <w:tcW w:w="289" w:type="pct"/>
            <w:tcBorders>
              <w:top w:val="nil"/>
              <w:left w:val="nil"/>
              <w:bottom w:val="single" w:color="auto" w:sz="4" w:space="0"/>
              <w:right w:val="single" w:color="auto" w:sz="4" w:space="0"/>
            </w:tcBorders>
            <w:vAlign w:val="center"/>
          </w:tcPr>
          <w:p w14:paraId="1012D43D">
            <w:pPr>
              <w:jc w:val="center"/>
              <w:rPr>
                <w:rFonts w:ascii="仿宋" w:hAnsi="仿宋" w:eastAsia="仿宋" w:cs="Tahoma"/>
                <w:color w:val="000000"/>
                <w:sz w:val="20"/>
                <w:szCs w:val="20"/>
              </w:rPr>
            </w:pPr>
          </w:p>
        </w:tc>
        <w:tc>
          <w:tcPr>
            <w:tcW w:w="427" w:type="pct"/>
            <w:tcBorders>
              <w:top w:val="nil"/>
              <w:left w:val="nil"/>
              <w:bottom w:val="single" w:color="auto" w:sz="4" w:space="0"/>
              <w:right w:val="single" w:color="auto" w:sz="4" w:space="0"/>
            </w:tcBorders>
            <w:vAlign w:val="center"/>
          </w:tcPr>
          <w:p w14:paraId="6DCFDA12">
            <w:pPr>
              <w:jc w:val="center"/>
              <w:rPr>
                <w:rFonts w:ascii="仿宋" w:hAnsi="仿宋" w:eastAsia="仿宋" w:cs="Tahoma"/>
                <w:color w:val="000000"/>
                <w:sz w:val="20"/>
                <w:szCs w:val="20"/>
              </w:rPr>
            </w:pPr>
          </w:p>
        </w:tc>
        <w:tc>
          <w:tcPr>
            <w:tcW w:w="463" w:type="pct"/>
            <w:tcBorders>
              <w:top w:val="nil"/>
              <w:left w:val="nil"/>
              <w:bottom w:val="single" w:color="auto" w:sz="4" w:space="0"/>
              <w:right w:val="single" w:color="auto" w:sz="4" w:space="0"/>
            </w:tcBorders>
            <w:vAlign w:val="center"/>
          </w:tcPr>
          <w:p w14:paraId="3F55E8C7">
            <w:pPr>
              <w:jc w:val="center"/>
              <w:rPr>
                <w:rFonts w:ascii="仿宋" w:hAnsi="仿宋" w:eastAsia="仿宋" w:cs="Tahoma"/>
                <w:color w:val="000000"/>
                <w:sz w:val="20"/>
                <w:szCs w:val="20"/>
              </w:rPr>
            </w:pPr>
          </w:p>
        </w:tc>
        <w:tc>
          <w:tcPr>
            <w:tcW w:w="497" w:type="pct"/>
            <w:tcBorders>
              <w:top w:val="single" w:color="auto" w:sz="4" w:space="0"/>
              <w:left w:val="nil"/>
              <w:bottom w:val="single" w:color="auto" w:sz="4" w:space="0"/>
              <w:right w:val="single" w:color="auto" w:sz="4" w:space="0"/>
            </w:tcBorders>
            <w:vAlign w:val="center"/>
          </w:tcPr>
          <w:p w14:paraId="5F851F0B">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246E1FE3">
            <w:pPr>
              <w:jc w:val="center"/>
              <w:rPr>
                <w:rFonts w:ascii="仿宋" w:hAnsi="仿宋" w:eastAsia="仿宋" w:cs="Tahoma"/>
                <w:color w:val="000000"/>
                <w:sz w:val="20"/>
                <w:szCs w:val="20"/>
              </w:rPr>
            </w:pPr>
          </w:p>
        </w:tc>
      </w:tr>
    </w:tbl>
    <w:p w14:paraId="30CF95CA">
      <w:pPr>
        <w:spacing w:line="380" w:lineRule="exact"/>
        <w:ind w:left="147" w:leftChars="67"/>
        <w:rPr>
          <w:rFonts w:ascii="仿宋" w:hAnsi="仿宋" w:eastAsia="仿宋"/>
          <w:sz w:val="24"/>
          <w:szCs w:val="24"/>
        </w:rPr>
      </w:pPr>
    </w:p>
    <w:p w14:paraId="4F0E283C">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14:paraId="06C90069">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14:paraId="62592319">
      <w:pPr>
        <w:spacing w:after="0" w:line="300" w:lineRule="exact"/>
        <w:ind w:firstLine="480" w:firstLineChars="200"/>
        <w:rPr>
          <w:rFonts w:ascii="仿宋" w:hAnsi="仿宋" w:eastAsia="仿宋"/>
          <w:sz w:val="24"/>
          <w:szCs w:val="24"/>
          <w:lang w:val="zh-CN"/>
        </w:rPr>
      </w:pPr>
    </w:p>
    <w:p w14:paraId="7986A089">
      <w:pPr>
        <w:spacing w:line="380" w:lineRule="exact"/>
        <w:rPr>
          <w:rFonts w:ascii="仿宋" w:hAnsi="仿宋" w:eastAsia="仿宋"/>
          <w:sz w:val="24"/>
          <w:szCs w:val="24"/>
          <w:lang w:val="zh-CN"/>
        </w:rPr>
      </w:pPr>
    </w:p>
    <w:p w14:paraId="281630B8">
      <w:pPr>
        <w:spacing w:line="360" w:lineRule="auto"/>
        <w:ind w:right="960"/>
        <w:jc w:val="right"/>
        <w:rPr>
          <w:rFonts w:ascii="仿宋" w:hAnsi="仿宋" w:eastAsia="仿宋"/>
          <w:sz w:val="24"/>
          <w:szCs w:val="24"/>
          <w:lang w:val="zh-CN"/>
        </w:rPr>
      </w:pPr>
    </w:p>
    <w:p w14:paraId="633FE1E0">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14:paraId="26D57E99">
      <w:pPr>
        <w:spacing w:line="360" w:lineRule="auto"/>
        <w:ind w:right="1406"/>
        <w:jc w:val="right"/>
        <w:rPr>
          <w:rFonts w:ascii="仿宋" w:hAnsi="仿宋" w:eastAsia="仿宋"/>
          <w:sz w:val="24"/>
          <w:szCs w:val="24"/>
          <w:lang w:val="zh-CN"/>
        </w:rPr>
        <w:sectPr>
          <w:pgSz w:w="11906" w:h="16838"/>
          <w:pgMar w:top="1440" w:right="1416" w:bottom="1440" w:left="1134" w:header="851" w:footer="992" w:gutter="0"/>
          <w:cols w:space="425" w:num="1"/>
          <w:titlePg/>
          <w:docGrid w:type="lines" w:linePitch="312" w:charSpace="0"/>
        </w:sectPr>
      </w:pPr>
      <w:bookmarkStart w:id="114" w:name="_Toc236021457"/>
      <w:bookmarkStart w:id="115" w:name="_Toc182805222"/>
      <w:bookmarkStart w:id="116" w:name="_Toc259692656"/>
      <w:bookmarkStart w:id="117" w:name="_Toc266870839"/>
      <w:bookmarkStart w:id="118" w:name="_Toc254790909"/>
      <w:bookmarkStart w:id="119" w:name="_Toc169332954"/>
      <w:bookmarkStart w:id="120" w:name="_Toc181436466"/>
      <w:bookmarkStart w:id="121" w:name="_Toc193160453"/>
      <w:bookmarkStart w:id="122" w:name="_Toc192996451"/>
      <w:bookmarkStart w:id="123" w:name="_Toc259692749"/>
      <w:bookmarkStart w:id="124" w:name="_Toc211917121"/>
      <w:bookmarkStart w:id="125" w:name="_Toc249325720"/>
      <w:bookmarkStart w:id="126" w:name="_Toc213208771"/>
      <w:bookmarkStart w:id="127" w:name="_Toc213755945"/>
      <w:bookmarkStart w:id="128" w:name="_Toc170798798"/>
      <w:bookmarkStart w:id="129" w:name="_Toc267060461"/>
      <w:bookmarkStart w:id="130" w:name="_Toc267059811"/>
      <w:bookmarkStart w:id="131" w:name="_Toc219800249"/>
      <w:bookmarkStart w:id="132" w:name="_Toc267059658"/>
      <w:bookmarkStart w:id="133" w:name="_Toc267059035"/>
      <w:bookmarkStart w:id="134" w:name="_Toc160880534"/>
      <w:bookmarkStart w:id="135" w:name="_Toc267059924"/>
      <w:bookmarkStart w:id="136" w:name="_Toc192996343"/>
      <w:bookmarkStart w:id="137" w:name="_Toc251613839"/>
      <w:bookmarkStart w:id="138" w:name="_Toc267059186"/>
      <w:bookmarkStart w:id="139" w:name="_Toc259520874"/>
      <w:bookmarkStart w:id="140" w:name="_Toc266868679"/>
      <w:bookmarkStart w:id="141" w:name="_Toc235438281"/>
      <w:bookmarkStart w:id="142" w:name="_Toc160880165"/>
      <w:bookmarkStart w:id="143" w:name="_Toc213756001"/>
      <w:bookmarkStart w:id="144" w:name="_Toc169332843"/>
      <w:bookmarkStart w:id="145" w:name="_Toc181436570"/>
      <w:bookmarkStart w:id="146" w:name="_Toc267060076"/>
      <w:bookmarkStart w:id="147" w:name="_Toc251586241"/>
      <w:bookmarkStart w:id="148" w:name="_Toc273178703"/>
      <w:bookmarkStart w:id="149" w:name="_Toc191783227"/>
      <w:bookmarkStart w:id="150" w:name="_Toc235438352"/>
      <w:bookmarkStart w:id="151" w:name="_Toc192663691"/>
      <w:bookmarkStart w:id="152" w:name="_Toc191803631"/>
      <w:bookmarkStart w:id="153" w:name="_Toc267060216"/>
      <w:bookmarkStart w:id="154" w:name="_Toc192663840"/>
      <w:bookmarkStart w:id="155" w:name="_Toc267060326"/>
      <w:bookmarkStart w:id="156" w:name="_Toc182372787"/>
      <w:bookmarkStart w:id="157" w:name="_Toc255975016"/>
      <w:bookmarkStart w:id="158" w:name="_Toc253066624"/>
      <w:bookmarkStart w:id="159" w:name="_Toc232302122"/>
      <w:bookmarkStart w:id="160" w:name="_Toc193165739"/>
      <w:bookmarkStart w:id="161" w:name="_Toc258401265"/>
      <w:bookmarkStart w:id="162" w:name="_Toc213756057"/>
      <w:bookmarkStart w:id="163" w:name="_Toc225669328"/>
      <w:bookmarkStart w:id="164" w:name="_Toc217891408"/>
      <w:bookmarkStart w:id="165" w:name="_Toc177985474"/>
      <w:bookmarkStart w:id="166" w:name="_Toc266870916"/>
      <w:bookmarkStart w:id="167" w:name="_Toc203355738"/>
      <w:bookmarkStart w:id="168" w:name="_Toc266868943"/>
      <w:bookmarkStart w:id="169" w:name="_Toc192664158"/>
      <w:bookmarkStart w:id="170" w:name="_Toc235437998"/>
      <w:bookmarkStart w:id="171" w:name="_Toc180302918"/>
      <w:bookmarkStart w:id="172" w:name="_Toc223146614"/>
      <w:bookmarkStart w:id="173" w:name="_Toc191802695"/>
      <w:bookmarkStart w:id="174" w:name="_Toc191789334"/>
      <w:bookmarkStart w:id="175" w:name="_Toc227058536"/>
      <w:bookmarkStart w:id="176" w:name="_Toc230071153"/>
      <w:bookmarkStart w:id="177" w:name="_Toc267059544"/>
      <w:bookmarkStart w:id="178" w:name="_Toc266870441"/>
      <w:bookmarkStart w:id="179" w:name="_Toc213755864"/>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7F6E74AC">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、参与人资质材料</w:t>
      </w:r>
    </w:p>
    <w:p w14:paraId="5B37988C">
      <w:pPr>
        <w:pStyle w:val="40"/>
        <w:rPr>
          <w:sz w:val="24"/>
          <w:szCs w:val="24"/>
        </w:rPr>
      </w:pPr>
    </w:p>
    <w:p w14:paraId="5103229A">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14:paraId="642C33D0">
      <w:pPr>
        <w:pStyle w:val="55"/>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14:paraId="7E36E796">
      <w:pPr>
        <w:pStyle w:val="55"/>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14:paraId="396FDDFA">
      <w:pPr>
        <w:pStyle w:val="55"/>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14:paraId="3BDFFF84">
      <w:pPr>
        <w:pStyle w:val="55"/>
        <w:numPr>
          <w:ilvl w:val="0"/>
          <w:numId w:val="7"/>
        </w:numPr>
        <w:spacing w:after="0" w:line="500" w:lineRule="exact"/>
        <w:ind w:firstLineChars="0"/>
        <w:rPr>
          <w:rFonts w:ascii="仿宋" w:hAnsi="仿宋" w:eastAsia="仿宋"/>
          <w:color w:val="0000FF"/>
          <w:sz w:val="24"/>
          <w:szCs w:val="24"/>
        </w:rPr>
      </w:pPr>
      <w:r>
        <w:rPr>
          <w:rFonts w:hint="eastAsia" w:ascii="仿宋" w:hAnsi="仿宋" w:eastAsia="仿宋"/>
          <w:color w:val="0000FF"/>
          <w:sz w:val="24"/>
          <w:szCs w:val="24"/>
          <w:lang w:val="en-US" w:eastAsia="zh-CN"/>
        </w:rPr>
        <w:t>不少于3个及以上的案例合同及发票附件</w:t>
      </w:r>
    </w:p>
    <w:p w14:paraId="3B8440E1">
      <w:pPr>
        <w:spacing w:line="380" w:lineRule="exact"/>
        <w:rPr>
          <w:rFonts w:ascii="仿宋" w:hAnsi="仿宋" w:eastAsia="仿宋"/>
          <w:sz w:val="24"/>
          <w:szCs w:val="24"/>
        </w:rPr>
      </w:pPr>
    </w:p>
    <w:p w14:paraId="7761943B">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14:paraId="3F1B269F">
      <w:pPr>
        <w:spacing w:line="380" w:lineRule="exact"/>
        <w:rPr>
          <w:rFonts w:ascii="仿宋" w:hAnsi="仿宋" w:eastAsia="仿宋"/>
          <w:sz w:val="24"/>
          <w:szCs w:val="24"/>
        </w:rPr>
      </w:pPr>
    </w:p>
    <w:p w14:paraId="00F408B5">
      <w:pPr>
        <w:spacing w:line="380" w:lineRule="exact"/>
        <w:rPr>
          <w:rFonts w:ascii="仿宋" w:hAnsi="仿宋" w:eastAsia="仿宋"/>
          <w:sz w:val="24"/>
          <w:szCs w:val="24"/>
        </w:rPr>
      </w:pPr>
    </w:p>
    <w:p w14:paraId="5000C135">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14:paraId="4B355C42">
            <w:pPr>
              <w:pStyle w:val="17"/>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14:paraId="2B191148">
            <w:pPr>
              <w:pStyle w:val="17"/>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3F5D">
    <w:pPr>
      <w:pStyle w:val="18"/>
    </w:pPr>
    <w:r>
      <w:rPr>
        <w:rFonts w:hint="eastAsia"/>
      </w:rPr>
      <w:t>学校L</w:t>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3041">
    <w:pPr>
      <w:pStyle w:val="18"/>
    </w:pPr>
    <w:r>
      <w:rPr>
        <w:rFonts w:hint="eastAsia"/>
      </w:rPr>
      <w:t>学校L</w:t>
    </w:r>
    <w:r>
      <w:t>OGO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D0F3">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9245">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F5E6">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161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YThjY2Q1OTQ4YzcxZjk3NzRlNTA2MDIzY2UyMGEifQ=="/>
  </w:docVars>
  <w:rsids>
    <w:rsidRoot w:val="007B0F09"/>
    <w:rsid w:val="0000490C"/>
    <w:rsid w:val="00013721"/>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07D2E"/>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27F8"/>
    <w:rsid w:val="005A5A4D"/>
    <w:rsid w:val="005F125A"/>
    <w:rsid w:val="005F1FC8"/>
    <w:rsid w:val="00630374"/>
    <w:rsid w:val="0069669C"/>
    <w:rsid w:val="006D2FCE"/>
    <w:rsid w:val="006F3C71"/>
    <w:rsid w:val="006F5FBA"/>
    <w:rsid w:val="00754818"/>
    <w:rsid w:val="007B0F09"/>
    <w:rsid w:val="007B2319"/>
    <w:rsid w:val="00820908"/>
    <w:rsid w:val="00820F76"/>
    <w:rsid w:val="00865B30"/>
    <w:rsid w:val="00874219"/>
    <w:rsid w:val="0087518C"/>
    <w:rsid w:val="008902DC"/>
    <w:rsid w:val="009123D7"/>
    <w:rsid w:val="00916532"/>
    <w:rsid w:val="00923C7E"/>
    <w:rsid w:val="00936704"/>
    <w:rsid w:val="0094170D"/>
    <w:rsid w:val="00942F72"/>
    <w:rsid w:val="00955004"/>
    <w:rsid w:val="009606BC"/>
    <w:rsid w:val="00967E57"/>
    <w:rsid w:val="00994E59"/>
    <w:rsid w:val="009B7DAD"/>
    <w:rsid w:val="009D6C32"/>
    <w:rsid w:val="009F0B36"/>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CB73CD"/>
    <w:rsid w:val="00D2102C"/>
    <w:rsid w:val="00D260D0"/>
    <w:rsid w:val="00D36D52"/>
    <w:rsid w:val="00D56DEA"/>
    <w:rsid w:val="00D60F0E"/>
    <w:rsid w:val="00E11567"/>
    <w:rsid w:val="00E3310A"/>
    <w:rsid w:val="00E33B9E"/>
    <w:rsid w:val="00E33C1C"/>
    <w:rsid w:val="00E34C27"/>
    <w:rsid w:val="00E4054E"/>
    <w:rsid w:val="00E47041"/>
    <w:rsid w:val="00E77225"/>
    <w:rsid w:val="00E95973"/>
    <w:rsid w:val="00ED2437"/>
    <w:rsid w:val="00EE3803"/>
    <w:rsid w:val="00EE616F"/>
    <w:rsid w:val="00F0149B"/>
    <w:rsid w:val="00F21640"/>
    <w:rsid w:val="00F8646A"/>
    <w:rsid w:val="00F876DE"/>
    <w:rsid w:val="00FB2CC4"/>
    <w:rsid w:val="00FF1750"/>
    <w:rsid w:val="00FF655F"/>
    <w:rsid w:val="098B6F7D"/>
    <w:rsid w:val="09ED4C49"/>
    <w:rsid w:val="0B1C201A"/>
    <w:rsid w:val="13AC347F"/>
    <w:rsid w:val="14FD5B20"/>
    <w:rsid w:val="17063ECA"/>
    <w:rsid w:val="1E4F15D7"/>
    <w:rsid w:val="2130749E"/>
    <w:rsid w:val="245C5FE8"/>
    <w:rsid w:val="25654702"/>
    <w:rsid w:val="2A900784"/>
    <w:rsid w:val="2E3A3199"/>
    <w:rsid w:val="2FE30D0D"/>
    <w:rsid w:val="307A6139"/>
    <w:rsid w:val="32EE540A"/>
    <w:rsid w:val="4277488A"/>
    <w:rsid w:val="430F7403"/>
    <w:rsid w:val="45F621B4"/>
    <w:rsid w:val="50DE21C3"/>
    <w:rsid w:val="63101FDD"/>
    <w:rsid w:val="6A965086"/>
    <w:rsid w:val="6EC72090"/>
    <w:rsid w:val="7247477F"/>
    <w:rsid w:val="762B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link w:val="35"/>
    <w:semiHidden/>
    <w:unhideWhenUsed/>
    <w:qFormat/>
    <w:uiPriority w:val="9"/>
    <w:pPr>
      <w:keepNext/>
      <w:keepLines/>
      <w:spacing w:before="120" w:after="0"/>
      <w:outlineLvl w:val="6"/>
    </w:pPr>
    <w:rPr>
      <w:i/>
      <w:iCs/>
    </w:rPr>
  </w:style>
  <w:style w:type="paragraph" w:styleId="9">
    <w:name w:val="heading 8"/>
    <w:basedOn w:val="1"/>
    <w:link w:val="36"/>
    <w:semiHidden/>
    <w:unhideWhenUsed/>
    <w:qFormat/>
    <w:uiPriority w:val="9"/>
    <w:pPr>
      <w:keepNext/>
      <w:keepLines/>
      <w:spacing w:before="120" w:after="0"/>
      <w:outlineLvl w:val="7"/>
    </w:pPr>
    <w:rPr>
      <w:b/>
      <w:bCs/>
    </w:rPr>
  </w:style>
  <w:style w:type="paragraph" w:styleId="10">
    <w:name w:val="heading 9"/>
    <w:basedOn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semiHidden/>
    <w:unhideWhenUsed/>
    <w:qFormat/>
    <w:uiPriority w:val="35"/>
    <w:rPr>
      <w:b/>
      <w:bCs/>
      <w:sz w:val="18"/>
      <w:szCs w:val="18"/>
    </w:rPr>
  </w:style>
  <w:style w:type="paragraph" w:styleId="13">
    <w:name w:val="annotation text"/>
    <w:basedOn w:val="1"/>
    <w:semiHidden/>
    <w:unhideWhenUsed/>
    <w:qFormat/>
    <w:uiPriority w:val="99"/>
    <w:pPr>
      <w:jc w:val="left"/>
    </w:pPr>
  </w:style>
  <w:style w:type="paragraph" w:styleId="14">
    <w:name w:val="Body Text"/>
    <w:basedOn w:val="1"/>
    <w:link w:val="59"/>
    <w:semiHidden/>
    <w:unhideWhenUsed/>
    <w:qFormat/>
    <w:uiPriority w:val="99"/>
    <w:pPr>
      <w:spacing w:after="120"/>
    </w:pPr>
  </w:style>
  <w:style w:type="paragraph" w:styleId="15">
    <w:name w:val="toc 3"/>
    <w:basedOn w:val="1"/>
    <w:unhideWhenUsed/>
    <w:qFormat/>
    <w:uiPriority w:val="39"/>
    <w:pPr>
      <w:spacing w:after="100" w:line="259" w:lineRule="auto"/>
      <w:ind w:left="440"/>
      <w:jc w:val="left"/>
    </w:pPr>
    <w:rPr>
      <w:rFonts w:cs="Times New Roman"/>
    </w:rPr>
  </w:style>
  <w:style w:type="paragraph" w:styleId="16">
    <w:name w:val="Plain Text"/>
    <w:basedOn w:val="1"/>
    <w:link w:val="58"/>
    <w:unhideWhenUsed/>
    <w:qFormat/>
    <w:uiPriority w:val="0"/>
    <w:rPr>
      <w:rFonts w:hAnsi="Courier New" w:cs="Courier New" w:asciiTheme="minorEastAsia"/>
    </w:rPr>
  </w:style>
  <w:style w:type="paragraph" w:styleId="17">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unhideWhenUsed/>
    <w:qFormat/>
    <w:uiPriority w:val="39"/>
    <w:pPr>
      <w:spacing w:after="100" w:line="259" w:lineRule="auto"/>
      <w:jc w:val="left"/>
    </w:pPr>
    <w:rPr>
      <w:rFonts w:cs="Times New Roman"/>
    </w:rPr>
  </w:style>
  <w:style w:type="paragraph" w:styleId="20">
    <w:name w:val="Subtitle"/>
    <w:basedOn w:val="1"/>
    <w:link w:val="39"/>
    <w:qFormat/>
    <w:uiPriority w:val="11"/>
    <w:pPr>
      <w:spacing w:after="240"/>
      <w:jc w:val="center"/>
    </w:pPr>
    <w:rPr>
      <w:rFonts w:asciiTheme="majorHAnsi" w:hAnsiTheme="majorHAnsi" w:eastAsiaTheme="majorEastAsia" w:cstheme="majorBidi"/>
      <w:sz w:val="24"/>
      <w:szCs w:val="24"/>
    </w:rPr>
  </w:style>
  <w:style w:type="paragraph" w:styleId="21">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2">
    <w:name w:val="toc 2"/>
    <w:basedOn w:val="1"/>
    <w:unhideWhenUsed/>
    <w:qFormat/>
    <w:uiPriority w:val="39"/>
    <w:pPr>
      <w:spacing w:after="100" w:line="259" w:lineRule="auto"/>
      <w:ind w:left="220"/>
      <w:jc w:val="left"/>
    </w:pPr>
    <w:rPr>
      <w:rFonts w:cs="Times New Roman"/>
    </w:rPr>
  </w:style>
  <w:style w:type="paragraph" w:styleId="23">
    <w:name w:val="Title"/>
    <w:basedOn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unhideWhenUsed/>
    <w:qFormat/>
    <w:uiPriority w:val="99"/>
    <w:rPr>
      <w:color w:val="F49100" w:themeColor="hyperlink"/>
      <w:u w:val="single"/>
      <w14:textFill>
        <w14:solidFill>
          <w14:schemeClr w14:val="hlink"/>
        </w14:solidFill>
      </w14:textFill>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20"/>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color w:val="auto"/>
      <w:u w:val="single" w:color="7E7E7E" w:themeColor="text1" w:themeTint="80"/>
    </w:rPr>
  </w:style>
  <w:style w:type="character" w:customStyle="1" w:styleId="48">
    <w:name w:val="Intense Reference"/>
    <w:basedOn w:val="25"/>
    <w:qFormat/>
    <w:uiPriority w:val="32"/>
    <w:rPr>
      <w:b/>
      <w:bCs/>
      <w:color w:val="auto"/>
      <w:u w:val="single"/>
    </w:rPr>
  </w:style>
  <w:style w:type="character" w:customStyle="1" w:styleId="49">
    <w:name w:val="Book Title"/>
    <w:basedOn w:val="25"/>
    <w:qFormat/>
    <w:uiPriority w:val="33"/>
    <w:rPr>
      <w:b/>
      <w:bCs/>
      <w:color w:val="auto"/>
    </w:rPr>
  </w:style>
  <w:style w:type="paragraph" w:customStyle="1" w:styleId="50">
    <w:name w:val="TOC Heading"/>
    <w:basedOn w:val="2"/>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8"/>
    <w:qFormat/>
    <w:uiPriority w:val="99"/>
    <w:rPr>
      <w:sz w:val="18"/>
      <w:szCs w:val="18"/>
    </w:rPr>
  </w:style>
  <w:style w:type="character" w:customStyle="1" w:styleId="54">
    <w:name w:val="页脚 字符"/>
    <w:basedOn w:val="25"/>
    <w:link w:val="17"/>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1"/>
    <w:qFormat/>
    <w:uiPriority w:val="0"/>
    <w:rPr>
      <w:rFonts w:ascii="Times New Roman" w:hAnsi="Times New Roman" w:eastAsia="宋体" w:cs="Times New Roman"/>
      <w:kern w:val="2"/>
      <w:sz w:val="16"/>
      <w:szCs w:val="16"/>
    </w:rPr>
  </w:style>
  <w:style w:type="paragraph" w:customStyle="1" w:styleId="57">
    <w:name w:val="样式3"/>
    <w:basedOn w:val="16"/>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6"/>
    <w:semiHidden/>
    <w:qFormat/>
    <w:uiPriority w:val="99"/>
    <w:rPr>
      <w:rFonts w:hAnsi="Courier New" w:cs="Courier New" w:asciiTheme="minorEastAsia"/>
    </w:rPr>
  </w:style>
  <w:style w:type="character" w:customStyle="1" w:styleId="59">
    <w:name w:val="正文文本 字符"/>
    <w:basedOn w:val="25"/>
    <w:link w:val="14"/>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lumMod val="105000"/>
                <a:satMod val="105000"/>
                <a:tint val="60000"/>
              </a:schemeClr>
            </a:gs>
            <a:gs pos="100000">
              <a:schemeClr val="phClr">
                <a:lumMod val="100000"/>
                <a:satMod val="100000"/>
                <a:tint val="65000"/>
              </a:schemeClr>
            </a:gs>
            <a:gs pos="100000">
              <a:schemeClr val="phClr">
                <a:lumMod val="100000"/>
                <a:satMod val="100000"/>
                <a:tint val="70000"/>
              </a:schemeClr>
            </a:gs>
          </a:gsLst>
          <a:lin ang="5400000" scaled="0"/>
        </a:gradFill>
        <a:gradFill rotWithShape="1">
          <a:gsLst>
            <a:gs pos="0">
              <a:schemeClr val="phClr">
                <a:lumMod val="100000"/>
                <a:satMod val="100000"/>
              </a:schemeClr>
            </a:gs>
            <a:gs pos="50000">
              <a:schemeClr val="phClr">
                <a:lumMod val="100000"/>
                <a:satMod val="105000"/>
                <a:shade val="99000"/>
              </a:schemeClr>
            </a:gs>
            <a:gs pos="100000">
              <a:schemeClr val="phClr">
                <a:lumMod val="100000"/>
                <a:satMod val="105000"/>
                <a:shade val="98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satMod val="160000"/>
                <a:shade val="92000"/>
                <a:tint val="90000"/>
              </a:schemeClr>
            </a:gs>
            <a:gs pos="77000">
              <a:schemeClr val="phClr">
                <a:satMod val="155000"/>
                <a:shade val="73000"/>
                <a:tint val="100000"/>
              </a:schemeClr>
            </a:gs>
            <a:gs pos="100000">
              <a:schemeClr val="phClr">
                <a:satMod val="145000"/>
                <a:shade val="67000"/>
                <a:tint val="100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3979</Words>
  <Characters>4254</Characters>
  <Lines>22</Lines>
  <Paragraphs>6</Paragraphs>
  <TotalTime>16</TotalTime>
  <ScaleCrop>false</ScaleCrop>
  <LinksUpToDate>false</LinksUpToDate>
  <CharactersWithSpaces>4487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黄天纬</cp:lastModifiedBy>
  <dcterms:modified xsi:type="dcterms:W3CDTF">2024-07-16T00:13:54Z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13447C0BDC964B05AB311B7EA5901DD6_13</vt:lpwstr>
  </property>
</Properties>
</file>