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Hlk10840310"/>
      <w:r>
        <w:drawing>
          <wp:anchor distT="0" distB="0" distL="114300" distR="114300" simplePos="0" relativeHeight="251659264" behindDoc="1" locked="0" layoutInCell="1" allowOverlap="1">
            <wp:simplePos x="0" y="0"/>
            <wp:positionH relativeFrom="page">
              <wp:posOffset>2233930</wp:posOffset>
            </wp:positionH>
            <wp:positionV relativeFrom="page">
              <wp:posOffset>1150620</wp:posOffset>
            </wp:positionV>
            <wp:extent cx="3252470" cy="7048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52470" cy="704850"/>
                    </a:xfrm>
                    <a:prstGeom prst="rect">
                      <a:avLst/>
                    </a:prstGeom>
                  </pic:spPr>
                </pic:pic>
              </a:graphicData>
            </a:graphic>
          </wp:anchor>
        </w:drawing>
      </w:r>
    </w:p>
    <w:p>
      <w:pPr>
        <w:spacing w:line="1000" w:lineRule="exact"/>
        <w:jc w:val="center"/>
        <w:rPr>
          <w:rFonts w:ascii="仿宋" w:hAnsi="仿宋" w:eastAsia="仿宋"/>
          <w:b/>
          <w:sz w:val="44"/>
          <w:szCs w:val="24"/>
          <w:highlight w:val="yellow"/>
        </w:rPr>
      </w:pPr>
    </w:p>
    <w:p>
      <w:pPr>
        <w:spacing w:line="360" w:lineRule="auto"/>
        <w:jc w:val="center"/>
        <w:rPr>
          <w:rFonts w:ascii="仿宋" w:hAnsi="仿宋" w:eastAsia="仿宋"/>
          <w:b/>
          <w:sz w:val="32"/>
          <w:szCs w:val="32"/>
        </w:rPr>
      </w:pPr>
      <w:r>
        <w:rPr>
          <w:rFonts w:hint="eastAsia" w:ascii="仿宋" w:hAnsi="仿宋" w:eastAsia="仿宋"/>
          <w:b/>
          <w:sz w:val="32"/>
          <w:szCs w:val="32"/>
        </w:rPr>
        <w:t>广州应用科技学院（肇庆校区）关于“智慧体育校园”</w:t>
      </w:r>
    </w:p>
    <w:p>
      <w:pPr>
        <w:spacing w:line="360" w:lineRule="auto"/>
        <w:jc w:val="center"/>
        <w:rPr>
          <w:rFonts w:ascii="仿宋" w:hAnsi="仿宋" w:eastAsia="仿宋"/>
          <w:b/>
          <w:sz w:val="32"/>
          <w:szCs w:val="32"/>
        </w:rPr>
      </w:pPr>
      <w:r>
        <w:rPr>
          <w:rFonts w:hint="eastAsia" w:ascii="仿宋" w:hAnsi="仿宋" w:eastAsia="仿宋"/>
          <w:b/>
          <w:sz w:val="32"/>
          <w:szCs w:val="32"/>
        </w:rPr>
        <w:t>建设项目</w:t>
      </w:r>
    </w:p>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530" w:firstLineChars="700"/>
        <w:rPr>
          <w:rFonts w:ascii="仿宋" w:hAnsi="仿宋" w:eastAsia="仿宋"/>
          <w:b/>
          <w:sz w:val="36"/>
          <w:szCs w:val="36"/>
          <w:highlight w:val="red"/>
        </w:rPr>
      </w:pPr>
      <w:r>
        <w:rPr>
          <w:rFonts w:hint="eastAsia" w:ascii="仿宋" w:hAnsi="仿宋" w:eastAsia="仿宋"/>
          <w:b/>
          <w:sz w:val="36"/>
          <w:szCs w:val="36"/>
        </w:rPr>
        <w:t>项目编号：</w:t>
      </w:r>
      <w:bookmarkStart w:id="1" w:name="_Toc169332792"/>
      <w:bookmarkStart w:id="2" w:name="_Toc160880485"/>
      <w:bookmarkStart w:id="3" w:name="_Toc160880118"/>
      <w:r>
        <w:rPr>
          <w:rFonts w:hint="eastAsia" w:ascii="仿宋" w:hAnsi="仿宋" w:eastAsia="仿宋"/>
          <w:b/>
          <w:sz w:val="36"/>
          <w:szCs w:val="36"/>
        </w:rPr>
        <w:t>A-ZQXJ2023-0501</w:t>
      </w:r>
    </w:p>
    <w:p>
      <w:pPr>
        <w:spacing w:line="500" w:lineRule="exact"/>
        <w:jc w:val="center"/>
        <w:rPr>
          <w:rFonts w:ascii="仿宋" w:hAnsi="仿宋" w:eastAsia="仿宋"/>
          <w:b/>
          <w:sz w:val="32"/>
          <w:szCs w:val="32"/>
        </w:rPr>
      </w:pPr>
      <w:r>
        <w:rPr>
          <w:rFonts w:hint="eastAsia" w:ascii="仿宋" w:hAnsi="仿宋" w:eastAsia="仿宋"/>
          <w:b/>
          <w:sz w:val="32"/>
          <w:szCs w:val="32"/>
        </w:rPr>
        <w:t>项目名称</w:t>
      </w:r>
      <w:bookmarkEnd w:id="1"/>
      <w:bookmarkEnd w:id="2"/>
      <w:bookmarkEnd w:id="3"/>
      <w:bookmarkStart w:id="4" w:name="_Toc251586187"/>
      <w:bookmarkStart w:id="5" w:name="_Toc236021402"/>
      <w:bookmarkStart w:id="6" w:name="_Toc253066567"/>
      <w:bookmarkStart w:id="7" w:name="_Toc223146565"/>
      <w:bookmarkStart w:id="8" w:name="_Toc235438297"/>
      <w:bookmarkStart w:id="9" w:name="_Toc251613780"/>
      <w:bookmarkStart w:id="10" w:name="_Toc227058483"/>
      <w:bookmarkStart w:id="11" w:name="_Toc219800200"/>
      <w:bookmarkStart w:id="12" w:name="_Toc266870386"/>
      <w:bookmarkStart w:id="13" w:name="_Toc267059786"/>
      <w:bookmarkStart w:id="14" w:name="_Toc266868624"/>
      <w:bookmarkStart w:id="15" w:name="_Toc249325665"/>
      <w:bookmarkStart w:id="16" w:name="_Toc273178686"/>
      <w:bookmarkStart w:id="17" w:name="_Toc259520819"/>
      <w:bookmarkStart w:id="18" w:name="_Toc267059899"/>
      <w:bookmarkStart w:id="19" w:name="_Toc255974963"/>
      <w:bookmarkStart w:id="20" w:name="_Toc160880487"/>
      <w:bookmarkStart w:id="21" w:name="_Toc212526081"/>
      <w:bookmarkStart w:id="22" w:name="_Toc212530253"/>
      <w:bookmarkStart w:id="23" w:name="_Toc267060407"/>
      <w:bookmarkStart w:id="24" w:name="_Toc235438227"/>
      <w:bookmarkStart w:id="25" w:name="_Toc267059010"/>
      <w:bookmarkStart w:id="26" w:name="_Toc169332794"/>
      <w:bookmarkStart w:id="27" w:name="_Toc235437942"/>
      <w:bookmarkStart w:id="28" w:name="_Toc258401210"/>
      <w:bookmarkStart w:id="29" w:name="_Toc254790852"/>
      <w:bookmarkStart w:id="30" w:name="_Toc225669277"/>
      <w:bookmarkStart w:id="31" w:name="_Toc216241307"/>
      <w:bookmarkStart w:id="32" w:name="_Toc259692693"/>
      <w:bookmarkStart w:id="33" w:name="_Toc266870861"/>
      <w:bookmarkStart w:id="34" w:name="_Toc267059633"/>
      <w:bookmarkStart w:id="35" w:name="_Toc212456146"/>
      <w:bookmarkStart w:id="36" w:name="_Toc212454753"/>
      <w:bookmarkStart w:id="37" w:name="_Toc267060162"/>
      <w:bookmarkStart w:id="38" w:name="_Toc169332904"/>
      <w:bookmarkStart w:id="39" w:name="_Toc211937196"/>
      <w:bookmarkStart w:id="40" w:name="_Toc267060022"/>
      <w:bookmarkStart w:id="41" w:name="_Toc266868924"/>
      <w:bookmarkStart w:id="42" w:name="_Toc207014580"/>
      <w:bookmarkStart w:id="43" w:name="_Toc177985424"/>
      <w:bookmarkStart w:id="44" w:name="_Toc259692600"/>
      <w:bookmarkStart w:id="45" w:name="_Toc267059519"/>
      <w:bookmarkStart w:id="46" w:name="_Toc267059161"/>
      <w:bookmarkStart w:id="47" w:name="_Toc170798743"/>
      <w:bookmarkStart w:id="48" w:name="_Toc217891359"/>
      <w:r>
        <w:rPr>
          <w:rFonts w:hint="eastAsia" w:ascii="仿宋" w:hAnsi="仿宋" w:eastAsia="仿宋"/>
          <w:b/>
          <w:sz w:val="32"/>
          <w:szCs w:val="32"/>
        </w:rPr>
        <w:t>：广州应用科技学院（肇庆校区）关于“智慧体育校园”</w:t>
      </w:r>
    </w:p>
    <w:p>
      <w:pPr>
        <w:spacing w:line="500" w:lineRule="exact"/>
        <w:jc w:val="center"/>
        <w:rPr>
          <w:rFonts w:ascii="仿宋" w:hAnsi="仿宋" w:eastAsia="仿宋"/>
          <w:b/>
          <w:sz w:val="32"/>
          <w:szCs w:val="32"/>
        </w:rPr>
      </w:pPr>
      <w:r>
        <w:rPr>
          <w:rFonts w:hint="eastAsia" w:ascii="仿宋" w:hAnsi="仿宋" w:eastAsia="仿宋"/>
          <w:b/>
          <w:sz w:val="32"/>
          <w:szCs w:val="32"/>
        </w:rPr>
        <w:t>建设项目</w:t>
      </w:r>
    </w:p>
    <w:p>
      <w:pPr>
        <w:spacing w:line="500" w:lineRule="exact"/>
        <w:jc w:val="center"/>
        <w:rPr>
          <w:rFonts w:ascii="仿宋" w:hAnsi="仿宋" w:eastAsia="仿宋"/>
          <w:b/>
          <w:sz w:val="44"/>
          <w:szCs w:val="44"/>
        </w:rPr>
      </w:pPr>
      <w:r>
        <w:rPr>
          <w:rFonts w:hint="eastAsia" w:ascii="仿宋" w:hAnsi="仿宋" w:eastAsia="仿宋"/>
          <w:b/>
          <w:sz w:val="32"/>
          <w:szCs w:val="32"/>
        </w:rPr>
        <w:t xml:space="preserve">           </w:t>
      </w:r>
    </w:p>
    <w:p>
      <w:pPr>
        <w:pStyle w:val="53"/>
        <w:spacing w:line="360" w:lineRule="auto"/>
        <w:jc w:val="center"/>
        <w:outlineLvl w:val="0"/>
        <w:rPr>
          <w:rFonts w:ascii="仿宋" w:hAnsi="仿宋" w:eastAsia="仿宋"/>
          <w:color w:val="auto"/>
          <w:sz w:val="28"/>
          <w:szCs w:val="28"/>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12月经教育部批准转设并更名为广州应用科技学院。根据需要，对本次项目进行公开询价，欢迎国内合格参与人参与。</w:t>
      </w:r>
    </w:p>
    <w:p>
      <w:pPr>
        <w:spacing w:after="0" w:line="500" w:lineRule="exact"/>
        <w:ind w:firstLine="425" w:firstLineChars="152"/>
        <w:jc w:val="left"/>
        <w:rPr>
          <w:rFonts w:ascii="仿宋" w:hAnsi="仿宋" w:eastAsia="仿宋"/>
          <w:sz w:val="28"/>
          <w:szCs w:val="28"/>
        </w:rPr>
      </w:pPr>
      <w:r>
        <w:rPr>
          <w:rFonts w:hint="eastAsia" w:ascii="仿宋" w:hAnsi="仿宋" w:eastAsia="仿宋"/>
          <w:sz w:val="28"/>
          <w:szCs w:val="28"/>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项目编号：A-ZQXJ2023-0501</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项目名称：广州应用科技学院（肇庆校区）关于“智慧体育校园”建设项目</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数量及技术要求：详见《公开询价货物一览表》。</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参与人资格标准：</w:t>
      </w:r>
    </w:p>
    <w:p>
      <w:pPr>
        <w:pStyle w:val="56"/>
        <w:numPr>
          <w:ilvl w:val="0"/>
          <w:numId w:val="2"/>
        </w:numPr>
        <w:spacing w:after="0" w:line="460" w:lineRule="exact"/>
        <w:ind w:left="1380" w:firstLineChars="0"/>
        <w:rPr>
          <w:rFonts w:ascii="仿宋" w:hAnsi="仿宋" w:eastAsia="仿宋"/>
          <w:sz w:val="24"/>
          <w:szCs w:val="24"/>
        </w:rPr>
      </w:pPr>
      <w:r>
        <w:rPr>
          <w:rFonts w:hint="eastAsia" w:ascii="仿宋" w:hAnsi="仿宋" w:eastAsia="仿宋"/>
          <w:sz w:val="24"/>
          <w:szCs w:val="24"/>
        </w:rPr>
        <w:t>参与人应具有独立法人资格的公司/单位。</w:t>
      </w:r>
    </w:p>
    <w:p>
      <w:pPr>
        <w:pStyle w:val="56"/>
        <w:numPr>
          <w:ilvl w:val="0"/>
          <w:numId w:val="2"/>
        </w:numPr>
        <w:spacing w:after="0" w:line="460" w:lineRule="exact"/>
        <w:ind w:left="1380" w:firstLineChars="0"/>
        <w:rPr>
          <w:rFonts w:ascii="仿宋" w:hAnsi="仿宋" w:eastAsia="仿宋"/>
          <w:sz w:val="24"/>
          <w:szCs w:val="24"/>
        </w:rPr>
      </w:pPr>
      <w:r>
        <w:rPr>
          <w:rFonts w:hint="eastAsia" w:ascii="仿宋" w:hAnsi="仿宋" w:eastAsia="仿宋"/>
          <w:sz w:val="24"/>
          <w:szCs w:val="24"/>
        </w:rPr>
        <w:t>参与人应具有提供“智慧体育校园”相关设备及软件的资格和能力（在营业执照规定范围之内）。</w:t>
      </w:r>
    </w:p>
    <w:p>
      <w:pPr>
        <w:pStyle w:val="56"/>
        <w:numPr>
          <w:ilvl w:val="0"/>
          <w:numId w:val="2"/>
        </w:numPr>
        <w:spacing w:after="0" w:line="460" w:lineRule="exact"/>
        <w:ind w:left="1380" w:firstLineChars="0"/>
        <w:rPr>
          <w:rFonts w:ascii="仿宋" w:hAnsi="仿宋" w:eastAsia="仿宋"/>
          <w:sz w:val="24"/>
          <w:szCs w:val="24"/>
        </w:rPr>
      </w:pPr>
      <w:r>
        <w:rPr>
          <w:rFonts w:hint="eastAsia" w:ascii="仿宋" w:hAnsi="仿宋" w:eastAsia="仿宋"/>
          <w:sz w:val="24"/>
          <w:szCs w:val="24"/>
        </w:rPr>
        <w:t>参与人应遵守中国的有关法律、法规和规章的规定。</w:t>
      </w:r>
    </w:p>
    <w:p>
      <w:pPr>
        <w:pStyle w:val="56"/>
        <w:numPr>
          <w:ilvl w:val="0"/>
          <w:numId w:val="2"/>
        </w:numPr>
        <w:spacing w:after="0" w:line="460" w:lineRule="exact"/>
        <w:ind w:left="1380" w:firstLineChars="0"/>
        <w:rPr>
          <w:rFonts w:ascii="仿宋" w:hAnsi="仿宋" w:eastAsia="仿宋"/>
          <w:sz w:val="24"/>
          <w:szCs w:val="24"/>
        </w:rPr>
      </w:pPr>
      <w:r>
        <w:rPr>
          <w:rFonts w:hint="eastAsia" w:ascii="仿宋" w:hAnsi="仿宋" w:eastAsia="仿宋"/>
          <w:sz w:val="24"/>
          <w:szCs w:val="24"/>
        </w:rPr>
        <w:t>参与人须有良好的商业信誉和健全的财务制度。</w:t>
      </w:r>
    </w:p>
    <w:p>
      <w:pPr>
        <w:pStyle w:val="56"/>
        <w:numPr>
          <w:ilvl w:val="0"/>
          <w:numId w:val="2"/>
        </w:numPr>
        <w:spacing w:after="0" w:line="460" w:lineRule="exact"/>
        <w:ind w:left="1380" w:firstLineChars="0"/>
        <w:rPr>
          <w:rFonts w:ascii="仿宋" w:hAnsi="仿宋" w:eastAsia="仿宋"/>
          <w:sz w:val="24"/>
          <w:szCs w:val="24"/>
        </w:rPr>
      </w:pPr>
      <w:r>
        <w:rPr>
          <w:rFonts w:hint="eastAsia" w:ascii="仿宋" w:hAnsi="仿宋" w:eastAsia="仿宋"/>
          <w:sz w:val="24"/>
          <w:szCs w:val="24"/>
        </w:rPr>
        <w:t>参与人有依法缴纳税金和社会保障资金的良好记录。</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报价响应文件递交方式：密封报价，在规定时间内现场提交或邮寄。</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报价响应文件递交截止时间</w:t>
      </w:r>
      <w:r>
        <w:rPr>
          <w:rFonts w:hint="eastAsia" w:ascii="仿宋" w:hAnsi="仿宋" w:eastAsia="仿宋"/>
          <w:sz w:val="24"/>
          <w:szCs w:val="24"/>
          <w:shd w:val="clear" w:color="auto" w:fill="FFFFFF"/>
        </w:rPr>
        <w:t>：2023年5</w:t>
      </w:r>
      <w:r>
        <w:rPr>
          <w:rFonts w:ascii="仿宋" w:hAnsi="仿宋" w:eastAsia="仿宋"/>
          <w:sz w:val="24"/>
          <w:szCs w:val="24"/>
          <w:shd w:val="clear" w:color="auto" w:fill="FFFFFF"/>
        </w:rPr>
        <w:t>月</w:t>
      </w:r>
      <w:r>
        <w:rPr>
          <w:rFonts w:hint="eastAsia" w:ascii="仿宋" w:hAnsi="仿宋" w:eastAsia="仿宋"/>
          <w:sz w:val="24"/>
          <w:szCs w:val="24"/>
          <w:shd w:val="clear" w:color="auto" w:fill="FFFFFF"/>
        </w:rPr>
        <w:t>28</w:t>
      </w:r>
      <w:r>
        <w:rPr>
          <w:rFonts w:ascii="仿宋" w:hAnsi="仿宋" w:eastAsia="仿宋"/>
          <w:sz w:val="24"/>
          <w:szCs w:val="24"/>
          <w:shd w:val="clear" w:color="auto" w:fill="FFFFFF"/>
        </w:rPr>
        <w:t>日</w:t>
      </w:r>
      <w:r>
        <w:rPr>
          <w:rFonts w:hint="eastAsia" w:ascii="仿宋" w:hAnsi="仿宋" w:eastAsia="仿宋"/>
          <w:sz w:val="24"/>
          <w:szCs w:val="24"/>
          <w:shd w:val="clear" w:color="auto" w:fill="FFFFFF"/>
        </w:rPr>
        <w:t>10:</w:t>
      </w:r>
      <w:r>
        <w:rPr>
          <w:rFonts w:ascii="仿宋" w:hAnsi="仿宋" w:eastAsia="仿宋"/>
          <w:sz w:val="24"/>
          <w:szCs w:val="24"/>
          <w:shd w:val="clear" w:color="auto" w:fill="FFFFFF"/>
        </w:rPr>
        <w:t>00</w:t>
      </w:r>
      <w:r>
        <w:rPr>
          <w:rFonts w:hint="eastAsia" w:ascii="仿宋" w:hAnsi="仿宋" w:eastAsia="仿宋"/>
          <w:sz w:val="24"/>
          <w:szCs w:val="24"/>
          <w:shd w:val="clear" w:color="auto" w:fill="FFFFFF"/>
        </w:rPr>
        <w:t>前。</w:t>
      </w:r>
    </w:p>
    <w:p>
      <w:pPr>
        <w:pStyle w:val="56"/>
        <w:spacing w:after="0" w:line="500" w:lineRule="exact"/>
        <w:ind w:left="839" w:firstLine="0" w:firstLineChars="0"/>
        <w:rPr>
          <w:rFonts w:ascii="仿宋" w:hAnsi="仿宋" w:eastAsia="仿宋"/>
          <w:sz w:val="24"/>
          <w:szCs w:val="24"/>
        </w:rPr>
      </w:pPr>
      <w:r>
        <w:rPr>
          <w:rFonts w:hint="eastAsia" w:ascii="仿宋" w:hAnsi="仿宋" w:eastAsia="仿宋"/>
          <w:sz w:val="24"/>
          <w:szCs w:val="24"/>
        </w:rPr>
        <w:t>联系人：黄老师，联系电话：13610240607</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参加本项目的参与人如对</w:t>
      </w:r>
      <w:r>
        <w:rPr>
          <w:rFonts w:hint="eastAsia" w:ascii="仿宋" w:hAnsi="仿宋" w:eastAsia="仿宋"/>
          <w:b/>
          <w:bCs/>
          <w:sz w:val="24"/>
          <w:szCs w:val="24"/>
        </w:rPr>
        <w:t>公开询价邀请函列示内容存有疑问的</w:t>
      </w:r>
      <w:r>
        <w:rPr>
          <w:rFonts w:hint="eastAsia" w:ascii="仿宋" w:hAnsi="仿宋" w:eastAsia="仿宋"/>
          <w:sz w:val="24"/>
          <w:szCs w:val="24"/>
        </w:rPr>
        <w:t>，请在报价响应文件递交截止之日前，将问题以书面形式（有效签署的原件并加盖公章）提交至学校业务对接人，联系人：黄老师，电话：13610240607。校方不对超时提交及未加盖公章的质疑文件进行回复。</w:t>
      </w:r>
    </w:p>
    <w:p>
      <w:pPr>
        <w:widowControl w:val="0"/>
        <w:numPr>
          <w:ilvl w:val="1"/>
          <w:numId w:val="1"/>
        </w:numPr>
        <w:spacing w:after="0" w:line="460" w:lineRule="exact"/>
        <w:rPr>
          <w:rFonts w:ascii="仿宋" w:hAnsi="仿宋" w:eastAsia="仿宋"/>
          <w:sz w:val="24"/>
          <w:szCs w:val="24"/>
        </w:rPr>
      </w:pPr>
      <w:bookmarkStart w:id="49" w:name="_Hlk97917519"/>
      <w:r>
        <w:rPr>
          <w:rFonts w:hint="eastAsia" w:ascii="仿宋" w:hAnsi="仿宋" w:eastAsia="仿宋"/>
          <w:sz w:val="24"/>
          <w:szCs w:val="24"/>
        </w:rPr>
        <w:t>参加本项目的参与人如对</w:t>
      </w:r>
      <w:r>
        <w:rPr>
          <w:rFonts w:hint="eastAsia" w:ascii="仿宋" w:hAnsi="仿宋" w:eastAsia="仿宋"/>
          <w:b/>
          <w:bCs/>
          <w:sz w:val="24"/>
          <w:szCs w:val="24"/>
        </w:rPr>
        <w:t>采购过程有异议的，</w:t>
      </w:r>
      <w:bookmarkEnd w:id="49"/>
      <w:r>
        <w:rPr>
          <w:rFonts w:hint="eastAsia" w:ascii="仿宋" w:hAnsi="仿宋" w:eastAsia="仿宋"/>
          <w:sz w:val="24"/>
          <w:szCs w:val="24"/>
        </w:rPr>
        <w:t>请以书面形式（有效签署的原件并加盖公章），并附有相关的证据材料，提交至集团监审部。</w:t>
      </w:r>
    </w:p>
    <w:p>
      <w:pPr>
        <w:widowControl w:val="0"/>
        <w:tabs>
          <w:tab w:val="left" w:pos="839"/>
        </w:tabs>
        <w:spacing w:after="0" w:line="460" w:lineRule="exact"/>
        <w:ind w:left="839"/>
        <w:rPr>
          <w:rFonts w:ascii="仿宋" w:hAnsi="仿宋" w:eastAsia="仿宋"/>
          <w:sz w:val="24"/>
          <w:szCs w:val="24"/>
        </w:rPr>
      </w:pPr>
      <w:r>
        <w:rPr>
          <w:rFonts w:hint="eastAsia" w:ascii="仿宋" w:hAnsi="仿宋" w:eastAsia="仿宋"/>
          <w:sz w:val="24"/>
          <w:szCs w:val="24"/>
        </w:rPr>
        <w:t>投诉受理部门：中教集团监审部，投诉电话： 0791-88106510 /0791-88102608</w:t>
      </w:r>
    </w:p>
    <w:p>
      <w:pPr>
        <w:widowControl w:val="0"/>
        <w:tabs>
          <w:tab w:val="left" w:pos="839"/>
        </w:tabs>
        <w:spacing w:after="0" w:line="460" w:lineRule="exact"/>
        <w:ind w:left="420"/>
        <w:rPr>
          <w:rFonts w:ascii="仿宋" w:hAnsi="仿宋" w:eastAsia="仿宋"/>
          <w:b/>
          <w:bCs/>
          <w:sz w:val="24"/>
          <w:szCs w:val="24"/>
        </w:rPr>
      </w:pPr>
      <w:r>
        <w:rPr>
          <w:rFonts w:hint="eastAsia" w:ascii="仿宋" w:hAnsi="仿宋" w:eastAsia="仿宋"/>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磋商/评审地点：广州市白云区九佛西路280号，广东白云学院（北校区）招采中心办公室。</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“智慧体育校园”相关设备及软件以含税人民币报价；</w:t>
      </w:r>
      <w:r>
        <w:rPr>
          <w:rFonts w:hint="eastAsia" w:ascii="仿宋" w:hAnsi="仿宋" w:eastAsia="仿宋"/>
          <w:b/>
          <w:bCs/>
          <w:sz w:val="24"/>
          <w:szCs w:val="24"/>
        </w:rPr>
        <w:t>所报价格应为“智慧体育校园”相关设备及软件的单项单价</w:t>
      </w:r>
      <w:r>
        <w:rPr>
          <w:rFonts w:hint="eastAsia" w:ascii="仿宋" w:hAnsi="仿宋" w:eastAsia="仿宋"/>
          <w:sz w:val="24"/>
          <w:szCs w:val="24"/>
        </w:rPr>
        <w:t>。</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送货及安装地址：肇庆市鼎湖区莲花镇丰乐路20号，广州应用科技学院肇庆校区。</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报价响应文件用不褪色墨水书写或打印，因字迹潦草或表达不清所引起的后果由参与人自负。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报价响应文件及所有相关资料需同时进行密封处理，并在密封处加盖公章，未做密封处理及未加盖公章的视为无效报价；响应文件一正一副。</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一个参与人只能提交一个报价响应文件。但如果参与人之间存在下列互为关联关系情形之一的，不得同时参加本项目报价：</w:t>
      </w:r>
    </w:p>
    <w:p>
      <w:pPr>
        <w:widowControl w:val="0"/>
        <w:numPr>
          <w:ilvl w:val="0"/>
          <w:numId w:val="4"/>
        </w:numPr>
        <w:spacing w:after="0" w:line="500" w:lineRule="exact"/>
        <w:ind w:left="770" w:leftChars="350"/>
        <w:rPr>
          <w:rFonts w:ascii="仿宋" w:hAnsi="仿宋" w:eastAsia="仿宋"/>
          <w:sz w:val="24"/>
          <w:szCs w:val="24"/>
        </w:rPr>
      </w:pPr>
      <w:r>
        <w:rPr>
          <w:rFonts w:hint="eastAsia" w:ascii="仿宋" w:hAnsi="仿宋" w:eastAsia="仿宋"/>
          <w:sz w:val="24"/>
          <w:szCs w:val="24"/>
        </w:rPr>
        <w:t>法定代表人为同一人的两个及两个以上法人；</w:t>
      </w:r>
    </w:p>
    <w:p>
      <w:pPr>
        <w:widowControl w:val="0"/>
        <w:numPr>
          <w:ilvl w:val="0"/>
          <w:numId w:val="4"/>
        </w:numPr>
        <w:spacing w:after="0" w:line="500" w:lineRule="exact"/>
        <w:ind w:left="770" w:leftChars="350"/>
        <w:rPr>
          <w:rFonts w:ascii="仿宋" w:hAnsi="仿宋" w:eastAsia="仿宋"/>
          <w:sz w:val="24"/>
          <w:szCs w:val="24"/>
        </w:rPr>
      </w:pPr>
      <w:r>
        <w:rPr>
          <w:rFonts w:hint="eastAsia" w:ascii="仿宋" w:hAnsi="仿宋" w:eastAsia="仿宋"/>
          <w:sz w:val="24"/>
          <w:szCs w:val="24"/>
        </w:rPr>
        <w:t>母公司、直接或间接持股50％及以上的被投资公司；</w:t>
      </w:r>
    </w:p>
    <w:p>
      <w:pPr>
        <w:widowControl w:val="0"/>
        <w:numPr>
          <w:ilvl w:val="0"/>
          <w:numId w:val="4"/>
        </w:numPr>
        <w:spacing w:after="0" w:line="500" w:lineRule="exact"/>
        <w:ind w:left="770" w:leftChars="350"/>
        <w:rPr>
          <w:rFonts w:ascii="仿宋" w:hAnsi="仿宋" w:eastAsia="仿宋"/>
          <w:sz w:val="24"/>
          <w:szCs w:val="24"/>
        </w:rPr>
      </w:pPr>
      <w:r>
        <w:rPr>
          <w:rFonts w:hint="eastAsia" w:ascii="仿宋" w:hAnsi="仿宋" w:eastAsia="仿宋"/>
          <w:sz w:val="24"/>
          <w:szCs w:val="24"/>
        </w:rPr>
        <w:t>均为同一家母公司直接或间接持股50％及以上的被投资公司。</w:t>
      </w:r>
    </w:p>
    <w:p>
      <w:pPr>
        <w:spacing w:after="0" w:line="500" w:lineRule="exact"/>
        <w:ind w:firstLine="364" w:firstLineChars="152"/>
        <w:jc w:val="left"/>
        <w:rPr>
          <w:rFonts w:ascii="仿宋" w:hAnsi="仿宋" w:eastAsia="仿宋"/>
          <w:sz w:val="24"/>
          <w:szCs w:val="24"/>
        </w:rPr>
      </w:pPr>
      <w:r>
        <w:rPr>
          <w:rFonts w:hint="eastAsia" w:ascii="仿宋" w:hAnsi="仿宋" w:eastAsia="仿宋"/>
          <w:sz w:val="24"/>
          <w:szCs w:val="24"/>
        </w:rPr>
        <w:t>三、售后服务要求</w:t>
      </w:r>
    </w:p>
    <w:p>
      <w:pPr>
        <w:widowControl w:val="0"/>
        <w:numPr>
          <w:ilvl w:val="0"/>
          <w:numId w:val="5"/>
        </w:numPr>
        <w:spacing w:after="0" w:line="500" w:lineRule="exact"/>
        <w:ind w:left="880" w:leftChars="400"/>
        <w:rPr>
          <w:rFonts w:ascii="仿宋" w:hAnsi="仿宋" w:eastAsia="仿宋"/>
          <w:sz w:val="24"/>
          <w:szCs w:val="24"/>
        </w:rPr>
      </w:pPr>
      <w:r>
        <w:rPr>
          <w:rFonts w:hint="eastAsia" w:ascii="仿宋" w:hAnsi="仿宋" w:eastAsia="仿宋"/>
          <w:sz w:val="24"/>
          <w:szCs w:val="24"/>
        </w:rPr>
        <w:t>免费保修期。</w:t>
      </w:r>
    </w:p>
    <w:p>
      <w:pPr>
        <w:widowControl w:val="0"/>
        <w:numPr>
          <w:ilvl w:val="0"/>
          <w:numId w:val="5"/>
        </w:numPr>
        <w:spacing w:after="0" w:line="500" w:lineRule="exact"/>
        <w:ind w:left="880" w:leftChars="400"/>
        <w:rPr>
          <w:rFonts w:ascii="仿宋" w:hAnsi="仿宋" w:eastAsia="仿宋"/>
          <w:sz w:val="24"/>
          <w:szCs w:val="24"/>
        </w:rPr>
      </w:pPr>
      <w:r>
        <w:rPr>
          <w:rFonts w:hint="eastAsia" w:ascii="仿宋" w:hAnsi="仿宋" w:eastAsia="仿宋"/>
          <w:sz w:val="24"/>
          <w:szCs w:val="24"/>
        </w:rPr>
        <w:t>应急维护时间安排。</w:t>
      </w:r>
    </w:p>
    <w:p>
      <w:pPr>
        <w:widowControl w:val="0"/>
        <w:numPr>
          <w:ilvl w:val="0"/>
          <w:numId w:val="5"/>
        </w:numPr>
        <w:spacing w:after="0" w:line="500" w:lineRule="exact"/>
        <w:ind w:left="880" w:leftChars="400"/>
        <w:rPr>
          <w:rFonts w:ascii="仿宋" w:hAnsi="仿宋" w:eastAsia="仿宋"/>
          <w:sz w:val="24"/>
          <w:szCs w:val="24"/>
        </w:rPr>
      </w:pPr>
      <w:r>
        <w:rPr>
          <w:rFonts w:hint="eastAsia" w:ascii="仿宋" w:hAnsi="仿宋" w:eastAsia="仿宋"/>
          <w:sz w:val="24"/>
          <w:szCs w:val="24"/>
        </w:rPr>
        <w:t>维护联系电话及联系人员。</w:t>
      </w:r>
    </w:p>
    <w:p>
      <w:pPr>
        <w:widowControl w:val="0"/>
        <w:numPr>
          <w:ilvl w:val="0"/>
          <w:numId w:val="5"/>
        </w:numPr>
        <w:spacing w:after="0" w:line="500" w:lineRule="exact"/>
        <w:ind w:left="880" w:leftChars="400"/>
        <w:rPr>
          <w:rFonts w:ascii="仿宋" w:hAnsi="仿宋" w:eastAsia="仿宋"/>
          <w:sz w:val="24"/>
          <w:szCs w:val="24"/>
        </w:rPr>
      </w:pPr>
      <w:r>
        <w:rPr>
          <w:rFonts w:hint="eastAsia" w:ascii="仿宋" w:hAnsi="仿宋" w:eastAsia="仿宋"/>
          <w:sz w:val="24"/>
          <w:szCs w:val="24"/>
        </w:rPr>
        <w:t>维护服务收费标准。</w:t>
      </w:r>
    </w:p>
    <w:p>
      <w:pPr>
        <w:spacing w:after="0" w:line="500" w:lineRule="exact"/>
        <w:ind w:firstLine="364" w:firstLineChars="152"/>
        <w:jc w:val="left"/>
        <w:rPr>
          <w:rFonts w:ascii="仿宋" w:hAnsi="仿宋" w:eastAsia="仿宋"/>
          <w:sz w:val="24"/>
          <w:szCs w:val="24"/>
        </w:rPr>
      </w:pPr>
      <w:r>
        <w:rPr>
          <w:rFonts w:hint="eastAsia" w:ascii="仿宋" w:hAnsi="仿宋" w:eastAsia="仿宋"/>
          <w:sz w:val="24"/>
          <w:szCs w:val="24"/>
        </w:rPr>
        <w:t>四、确定成交参与人标准及原则：</w:t>
      </w:r>
    </w:p>
    <w:p>
      <w:pPr>
        <w:pStyle w:val="56"/>
        <w:numPr>
          <w:ilvl w:val="0"/>
          <w:numId w:val="6"/>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本项目为自有资金而非财政性资金采购，校方按企业内部规定的标准进行评定</w:t>
      </w:r>
      <w:r>
        <w:rPr>
          <w:rFonts w:ascii="仿宋" w:hAnsi="仿宋" w:eastAsia="仿宋"/>
          <w:sz w:val="24"/>
          <w:szCs w:val="24"/>
        </w:rPr>
        <w:t xml:space="preserve"> </w:t>
      </w:r>
      <w:r>
        <w:rPr>
          <w:rFonts w:hint="eastAsia" w:ascii="仿宋" w:hAnsi="仿宋" w:eastAsia="仿宋"/>
          <w:sz w:val="24"/>
          <w:szCs w:val="24"/>
        </w:rPr>
        <w:t>。</w:t>
      </w:r>
    </w:p>
    <w:p>
      <w:pPr>
        <w:pStyle w:val="56"/>
        <w:numPr>
          <w:ilvl w:val="0"/>
          <w:numId w:val="6"/>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参与人所投产品符合需求、质量和服务等的要求，经过磋商所报价格为合理价格的参与人为成交参与人。</w:t>
      </w:r>
    </w:p>
    <w:p>
      <w:pPr>
        <w:pStyle w:val="56"/>
        <w:numPr>
          <w:ilvl w:val="0"/>
          <w:numId w:val="6"/>
        </w:numPr>
        <w:spacing w:after="0" w:line="500" w:lineRule="exact"/>
        <w:ind w:left="851" w:hanging="425" w:firstLineChars="0"/>
        <w:jc w:val="left"/>
        <w:rPr>
          <w:rFonts w:ascii="仿宋" w:hAnsi="仿宋" w:eastAsia="仿宋"/>
          <w:sz w:val="24"/>
          <w:szCs w:val="24"/>
          <w:highlight w:val="yellow"/>
        </w:rPr>
      </w:pPr>
      <w:r>
        <w:rPr>
          <w:rFonts w:hint="eastAsia" w:ascii="仿宋" w:hAnsi="仿宋" w:eastAsia="仿宋"/>
          <w:sz w:val="24"/>
          <w:szCs w:val="24"/>
        </w:rPr>
        <w:t>最低报价不作为成交的保证。</w:t>
      </w:r>
    </w:p>
    <w:p>
      <w:pPr>
        <w:pStyle w:val="56"/>
        <w:spacing w:after="0" w:line="500" w:lineRule="exact"/>
        <w:ind w:left="7371" w:firstLine="0" w:firstLineChars="0"/>
        <w:jc w:val="right"/>
        <w:rPr>
          <w:rFonts w:ascii="仿宋" w:hAnsi="仿宋" w:eastAsia="仿宋"/>
          <w:sz w:val="24"/>
          <w:szCs w:val="24"/>
        </w:rPr>
      </w:pPr>
      <w:r>
        <w:rPr>
          <w:rFonts w:hint="eastAsia" w:ascii="仿宋" w:hAnsi="仿宋" w:eastAsia="仿宋"/>
          <w:sz w:val="24"/>
          <w:szCs w:val="24"/>
        </w:rPr>
        <w:t>2023年5月23日</w:t>
      </w:r>
    </w:p>
    <w:p>
      <w:pPr>
        <w:pStyle w:val="56"/>
        <w:spacing w:after="0" w:line="500" w:lineRule="exact"/>
        <w:ind w:left="851" w:firstLine="0" w:firstLineChars="0"/>
        <w:rPr>
          <w:rFonts w:ascii="仿宋" w:hAnsi="仿宋" w:eastAsia="仿宋"/>
          <w:b/>
          <w:sz w:val="44"/>
          <w:szCs w:val="44"/>
        </w:rPr>
      </w:pPr>
      <w:r>
        <w:rPr>
          <w:rFonts w:ascii="仿宋" w:hAnsi="仿宋" w:eastAsia="仿宋"/>
          <w:sz w:val="28"/>
          <w:szCs w:val="28"/>
        </w:rPr>
        <w:br w:type="page"/>
      </w:r>
      <w:r>
        <w:rPr>
          <w:rFonts w:hint="eastAsia" w:ascii="仿宋" w:hAnsi="仿宋" w:eastAsia="仿宋"/>
          <w:sz w:val="28"/>
          <w:szCs w:val="28"/>
        </w:rPr>
        <w:t xml:space="preserve">               </w:t>
      </w:r>
      <w:r>
        <w:rPr>
          <w:rFonts w:hint="eastAsia" w:ascii="仿宋" w:hAnsi="仿宋" w:eastAsia="仿宋"/>
          <w:b/>
          <w:sz w:val="44"/>
          <w:szCs w:val="44"/>
        </w:rPr>
        <w:t>公开询价货物一览表</w:t>
      </w:r>
      <w:bookmarkEnd w:id="0"/>
    </w:p>
    <w:p>
      <w:pPr>
        <w:pStyle w:val="56"/>
        <w:spacing w:after="0" w:line="240" w:lineRule="auto"/>
        <w:ind w:left="851" w:firstLine="0" w:firstLineChars="0"/>
        <w:jc w:val="right"/>
        <w:rPr>
          <w:rFonts w:ascii="宋体" w:hAnsi="宋体" w:eastAsia="宋体" w:cs="宋体"/>
          <w:b/>
          <w:bCs/>
          <w:sz w:val="32"/>
          <w:szCs w:val="32"/>
          <w:lang w:bidi="ar"/>
        </w:rPr>
      </w:pPr>
      <w:r>
        <w:rPr>
          <w:rFonts w:hint="eastAsia" w:asciiTheme="minorEastAsia" w:hAnsiTheme="minorEastAsia" w:cstheme="minorEastAsia"/>
          <w:b/>
          <w:sz w:val="24"/>
          <w:szCs w:val="24"/>
        </w:rPr>
        <w:t>单位：元</w:t>
      </w:r>
    </w:p>
    <w:tbl>
      <w:tblPr>
        <w:tblStyle w:val="25"/>
        <w:tblpPr w:leftFromText="180" w:rightFromText="180" w:vertAnchor="text" w:horzAnchor="page" w:tblpX="640" w:tblpY="317"/>
        <w:tblOverlap w:val="never"/>
        <w:tblW w:w="10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087"/>
        <w:gridCol w:w="3547"/>
        <w:gridCol w:w="810"/>
        <w:gridCol w:w="825"/>
        <w:gridCol w:w="1005"/>
        <w:gridCol w:w="93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86" w:type="dxa"/>
            <w:vAlign w:val="center"/>
          </w:tcPr>
          <w:p>
            <w:pPr>
              <w:jc w:val="center"/>
              <w:rPr>
                <w:rFonts w:ascii="宋体" w:hAnsi="宋体" w:cs="宋体"/>
                <w:szCs w:val="21"/>
              </w:rPr>
            </w:pPr>
            <w:r>
              <w:rPr>
                <w:rFonts w:hint="eastAsia" w:ascii="宋体" w:hAnsi="宋体" w:cs="宋体"/>
                <w:szCs w:val="21"/>
              </w:rPr>
              <w:t>序号</w:t>
            </w:r>
          </w:p>
        </w:tc>
        <w:tc>
          <w:tcPr>
            <w:tcW w:w="1087" w:type="dxa"/>
            <w:vAlign w:val="center"/>
          </w:tcPr>
          <w:p>
            <w:pPr>
              <w:jc w:val="center"/>
              <w:rPr>
                <w:rFonts w:ascii="宋体" w:hAnsi="宋体" w:cs="宋体"/>
                <w:szCs w:val="21"/>
              </w:rPr>
            </w:pPr>
            <w:r>
              <w:rPr>
                <w:rFonts w:hint="eastAsia" w:ascii="宋体" w:hAnsi="宋体" w:cs="宋体"/>
                <w:szCs w:val="21"/>
              </w:rPr>
              <w:t>产品名称</w:t>
            </w:r>
          </w:p>
        </w:tc>
        <w:tc>
          <w:tcPr>
            <w:tcW w:w="3547" w:type="dxa"/>
            <w:vAlign w:val="center"/>
          </w:tcPr>
          <w:p>
            <w:pPr>
              <w:jc w:val="center"/>
              <w:rPr>
                <w:rFonts w:ascii="宋体" w:hAnsi="宋体" w:cs="宋体"/>
                <w:szCs w:val="21"/>
              </w:rPr>
            </w:pPr>
            <w:r>
              <w:rPr>
                <w:rFonts w:hint="eastAsia" w:ascii="宋体" w:hAnsi="宋体" w:cs="宋体"/>
                <w:szCs w:val="21"/>
              </w:rPr>
              <w:t>体育活动内容（技术参数）</w:t>
            </w:r>
          </w:p>
        </w:tc>
        <w:tc>
          <w:tcPr>
            <w:tcW w:w="810" w:type="dxa"/>
            <w:vAlign w:val="center"/>
          </w:tcPr>
          <w:p>
            <w:pPr>
              <w:jc w:val="center"/>
              <w:rPr>
                <w:rFonts w:ascii="宋体" w:hAnsi="宋体" w:cs="宋体"/>
                <w:szCs w:val="21"/>
              </w:rPr>
            </w:pPr>
            <w:r>
              <w:rPr>
                <w:rFonts w:hint="eastAsia" w:ascii="宋体" w:hAnsi="宋体" w:cs="宋体"/>
                <w:szCs w:val="21"/>
              </w:rPr>
              <w:t>单位</w:t>
            </w:r>
          </w:p>
        </w:tc>
        <w:tc>
          <w:tcPr>
            <w:tcW w:w="825" w:type="dxa"/>
            <w:vAlign w:val="center"/>
          </w:tcPr>
          <w:p>
            <w:pPr>
              <w:jc w:val="center"/>
              <w:rPr>
                <w:rFonts w:ascii="宋体" w:hAnsi="宋体" w:cs="宋体"/>
                <w:szCs w:val="21"/>
              </w:rPr>
            </w:pPr>
            <w:r>
              <w:rPr>
                <w:rFonts w:hint="eastAsia" w:ascii="宋体" w:hAnsi="宋体" w:cs="宋体"/>
                <w:szCs w:val="21"/>
              </w:rPr>
              <w:t>数量</w:t>
            </w:r>
          </w:p>
        </w:tc>
        <w:tc>
          <w:tcPr>
            <w:tcW w:w="1005" w:type="dxa"/>
            <w:vAlign w:val="center"/>
          </w:tcPr>
          <w:p>
            <w:pPr>
              <w:jc w:val="center"/>
              <w:rPr>
                <w:rFonts w:ascii="宋体" w:hAnsi="宋体" w:cs="宋体"/>
                <w:szCs w:val="21"/>
              </w:rPr>
            </w:pPr>
            <w:r>
              <w:rPr>
                <w:rFonts w:hint="eastAsia" w:ascii="宋体" w:hAnsi="宋体" w:cs="宋体"/>
                <w:szCs w:val="21"/>
              </w:rPr>
              <w:t>含税单价</w:t>
            </w:r>
          </w:p>
        </w:tc>
        <w:tc>
          <w:tcPr>
            <w:tcW w:w="930" w:type="dxa"/>
            <w:vAlign w:val="center"/>
          </w:tcPr>
          <w:p>
            <w:pPr>
              <w:jc w:val="center"/>
              <w:rPr>
                <w:rFonts w:ascii="宋体" w:hAnsi="宋体" w:cs="宋体"/>
                <w:szCs w:val="21"/>
              </w:rPr>
            </w:pPr>
            <w:r>
              <w:rPr>
                <w:rFonts w:hint="eastAsia" w:ascii="宋体" w:hAnsi="宋体" w:cs="宋体"/>
                <w:szCs w:val="21"/>
              </w:rPr>
              <w:t>金额</w:t>
            </w:r>
          </w:p>
        </w:tc>
        <w:tc>
          <w:tcPr>
            <w:tcW w:w="1463" w:type="dxa"/>
            <w:vAlign w:val="center"/>
          </w:tcPr>
          <w:p>
            <w:pPr>
              <w:jc w:val="center"/>
              <w:rPr>
                <w:rFonts w:ascii="宋体" w:hAnsi="宋体" w:cs="宋体"/>
                <w:szCs w:val="21"/>
              </w:rPr>
            </w:pPr>
            <w:r>
              <w:rPr>
                <w:rFonts w:hint="eastAsia" w:ascii="宋体" w:hAnsi="宋体" w:cs="宋体"/>
                <w:szCs w:val="21"/>
              </w:rPr>
              <w:t>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trPr>
        <w:tc>
          <w:tcPr>
            <w:tcW w:w="586" w:type="dxa"/>
            <w:vAlign w:val="center"/>
          </w:tcPr>
          <w:p>
            <w:pPr>
              <w:jc w:val="center"/>
              <w:rPr>
                <w:rFonts w:ascii="宋体" w:hAnsi="宋体" w:cs="宋体"/>
                <w:szCs w:val="21"/>
              </w:rPr>
            </w:pPr>
            <w:r>
              <w:rPr>
                <w:rFonts w:hint="eastAsia" w:ascii="宋体" w:hAnsi="宋体" w:cs="宋体"/>
                <w:szCs w:val="21"/>
              </w:rPr>
              <w:t>1</w:t>
            </w:r>
          </w:p>
        </w:tc>
        <w:tc>
          <w:tcPr>
            <w:tcW w:w="1087" w:type="dxa"/>
            <w:vAlign w:val="center"/>
          </w:tcPr>
          <w:p>
            <w:pPr>
              <w:jc w:val="center"/>
            </w:pPr>
            <w:r>
              <w:rPr>
                <w:rFonts w:hint="eastAsia" w:ascii="宋体" w:hAnsi="宋体" w:eastAsia="宋体" w:cs="宋体"/>
                <w:color w:val="000000"/>
                <w:sz w:val="24"/>
                <w:szCs w:val="24"/>
                <w:lang w:bidi="ar"/>
              </w:rPr>
              <w:t>室内AI 体育锻炼屏</w:t>
            </w:r>
          </w:p>
          <w:p>
            <w:pPr>
              <w:jc w:val="center"/>
              <w:rPr>
                <w:rFonts w:ascii="宋体" w:hAnsi="宋体" w:cs="宋体"/>
                <w:szCs w:val="21"/>
              </w:rPr>
            </w:pPr>
          </w:p>
        </w:tc>
        <w:tc>
          <w:tcPr>
            <w:tcW w:w="3547" w:type="dxa"/>
            <w:vAlign w:val="center"/>
          </w:tcPr>
          <w:p>
            <w:pPr>
              <w:jc w:val="left"/>
            </w:pPr>
            <w:r>
              <w:rPr>
                <w:rFonts w:hint="eastAsia" w:ascii="宋体" w:hAnsi="宋体" w:eastAsia="宋体" w:cs="宋体"/>
                <w:color w:val="000000"/>
                <w:sz w:val="24"/>
                <w:szCs w:val="24"/>
                <w:lang w:bidi="ar"/>
              </w:rPr>
              <w:t>学生日常锻炼场景</w:t>
            </w:r>
          </w:p>
          <w:p>
            <w:pPr>
              <w:jc w:val="left"/>
            </w:pPr>
            <w:r>
              <w:rPr>
                <w:rFonts w:hint="eastAsia" w:ascii="宋体" w:hAnsi="宋体" w:eastAsia="宋体" w:cs="宋体"/>
                <w:color w:val="000000"/>
                <w:sz w:val="24"/>
                <w:szCs w:val="24"/>
                <w:lang w:bidi="ar"/>
              </w:rPr>
              <w:t>1、深蹲、蹲跳、开合跳、前后跳、高抬腿、跳绳、 足球盘球、篮球运球等 40 多种体育锻炼项目。</w:t>
            </w:r>
          </w:p>
          <w:p>
            <w:pPr>
              <w:jc w:val="left"/>
              <w:rPr>
                <w:rFonts w:ascii="宋体" w:hAnsi="宋体" w:eastAsia="宋体" w:cs="宋体"/>
                <w:color w:val="000000"/>
                <w:sz w:val="24"/>
                <w:szCs w:val="24"/>
                <w:lang w:bidi="ar"/>
              </w:rPr>
            </w:pPr>
            <w:r>
              <w:rPr>
                <w:rFonts w:hint="eastAsia" w:ascii="宋体" w:hAnsi="宋体" w:eastAsia="宋体" w:cs="宋体"/>
                <w:color w:val="000000"/>
                <w:sz w:val="24"/>
                <w:szCs w:val="24"/>
                <w:lang w:bidi="ar"/>
              </w:rPr>
              <w:t>2、支持展示运动数据分析结果，日、周、月度运动排名。</w:t>
            </w:r>
          </w:p>
          <w:p>
            <w:pPr>
              <w:jc w:val="left"/>
              <w:rPr>
                <w:rFonts w:ascii="宋体" w:hAnsi="宋体" w:cs="宋体"/>
                <w:szCs w:val="21"/>
              </w:rPr>
            </w:pPr>
            <w:r>
              <w:rPr>
                <w:rFonts w:hint="eastAsia" w:ascii="宋体" w:hAnsi="宋体" w:eastAsia="宋体" w:cs="宋体"/>
                <w:color w:val="000000"/>
                <w:sz w:val="24"/>
                <w:szCs w:val="24"/>
                <w:lang w:bidi="ar"/>
              </w:rPr>
              <w:t>3、可提供智慧体育数据云平台，支持学生日常运动锻炼数据整合，实现个人、班级、年级的体育运动锻炼数据多维度分析和展现。</w:t>
            </w:r>
          </w:p>
        </w:tc>
        <w:tc>
          <w:tcPr>
            <w:tcW w:w="810" w:type="dxa"/>
            <w:vAlign w:val="center"/>
          </w:tcPr>
          <w:p>
            <w:pPr>
              <w:jc w:val="center"/>
              <w:rPr>
                <w:rFonts w:ascii="宋体" w:hAnsi="宋体" w:cs="宋体"/>
                <w:szCs w:val="21"/>
              </w:rPr>
            </w:pPr>
            <w:r>
              <w:rPr>
                <w:rFonts w:hint="eastAsia" w:ascii="宋体" w:hAnsi="宋体" w:cs="宋体"/>
                <w:szCs w:val="21"/>
              </w:rPr>
              <w:t>台</w:t>
            </w:r>
          </w:p>
        </w:tc>
        <w:tc>
          <w:tcPr>
            <w:tcW w:w="825" w:type="dxa"/>
            <w:vAlign w:val="center"/>
          </w:tcPr>
          <w:p>
            <w:pPr>
              <w:jc w:val="center"/>
              <w:rPr>
                <w:rFonts w:ascii="宋体" w:hAnsi="宋体" w:cs="宋体"/>
                <w:szCs w:val="21"/>
              </w:rPr>
            </w:pPr>
            <w:r>
              <w:rPr>
                <w:rFonts w:hint="eastAsia" w:ascii="宋体" w:hAnsi="宋体" w:cs="宋体"/>
                <w:szCs w:val="21"/>
              </w:rPr>
              <w:t>5</w:t>
            </w:r>
          </w:p>
        </w:tc>
        <w:tc>
          <w:tcPr>
            <w:tcW w:w="1005" w:type="dxa"/>
            <w:vAlign w:val="center"/>
          </w:tcPr>
          <w:p>
            <w:pPr>
              <w:jc w:val="center"/>
              <w:rPr>
                <w:rFonts w:ascii="宋体" w:hAnsi="宋体" w:cs="宋体"/>
                <w:szCs w:val="21"/>
              </w:rPr>
            </w:pPr>
          </w:p>
        </w:tc>
        <w:tc>
          <w:tcPr>
            <w:tcW w:w="930" w:type="dxa"/>
            <w:vAlign w:val="center"/>
          </w:tcPr>
          <w:p>
            <w:pPr>
              <w:jc w:val="center"/>
              <w:rPr>
                <w:rFonts w:ascii="宋体" w:hAnsi="宋体" w:cs="宋体"/>
                <w:szCs w:val="21"/>
              </w:rPr>
            </w:pPr>
          </w:p>
        </w:tc>
        <w:tc>
          <w:tcPr>
            <w:tcW w:w="1463" w:type="dxa"/>
            <w:vAlign w:val="center"/>
          </w:tcPr>
          <w:p>
            <w:pPr>
              <w:jc w:val="center"/>
            </w:pPr>
            <w:r>
              <w:rPr>
                <w:rFonts w:hint="eastAsia" w:ascii="宋体" w:hAnsi="宋体" w:eastAsia="宋体" w:cs="宋体"/>
                <w:color w:val="000000"/>
                <w:sz w:val="24"/>
                <w:szCs w:val="24"/>
                <w:lang w:bidi="ar"/>
              </w:rPr>
              <w:t>场景一：</w:t>
            </w:r>
          </w:p>
          <w:p>
            <w:pPr>
              <w:jc w:val="center"/>
            </w:pPr>
            <w:r>
              <w:rPr>
                <w:rFonts w:hint="eastAsia" w:ascii="宋体" w:hAnsi="宋体" w:eastAsia="宋体" w:cs="宋体"/>
                <w:color w:val="000000"/>
                <w:sz w:val="24"/>
                <w:szCs w:val="24"/>
                <w:lang w:bidi="ar"/>
              </w:rPr>
              <w:t>室内体锻区</w:t>
            </w:r>
          </w:p>
          <w:p>
            <w:pPr>
              <w:jc w:val="center"/>
            </w:pPr>
            <w:r>
              <w:rPr>
                <w:rFonts w:hint="eastAsia" w:ascii="宋体" w:hAnsi="宋体" w:eastAsia="宋体" w:cs="宋体"/>
                <w:color w:val="000000"/>
                <w:sz w:val="24"/>
                <w:szCs w:val="24"/>
                <w:lang w:bidi="ar"/>
              </w:rPr>
              <w:t>场景二：</w:t>
            </w:r>
          </w:p>
          <w:p>
            <w:pPr>
              <w:jc w:val="center"/>
            </w:pPr>
            <w:r>
              <w:rPr>
                <w:rFonts w:hint="eastAsia" w:ascii="宋体" w:hAnsi="宋体" w:eastAsia="宋体" w:cs="宋体"/>
                <w:color w:val="000000"/>
                <w:sz w:val="24"/>
                <w:szCs w:val="24"/>
                <w:lang w:bidi="ar"/>
              </w:rPr>
              <w:t>智慧体育馆</w:t>
            </w:r>
          </w:p>
          <w:p>
            <w:pPr>
              <w:jc w:val="center"/>
            </w:pPr>
            <w:r>
              <w:rPr>
                <w:rFonts w:hint="eastAsia" w:ascii="宋体" w:hAnsi="宋体" w:eastAsia="宋体" w:cs="宋体"/>
                <w:color w:val="000000"/>
                <w:sz w:val="24"/>
                <w:szCs w:val="24"/>
                <w:lang w:bidi="ar"/>
              </w:rPr>
              <w:t>场景三：</w:t>
            </w:r>
          </w:p>
          <w:p>
            <w:pPr>
              <w:jc w:val="center"/>
            </w:pPr>
            <w:r>
              <w:rPr>
                <w:rFonts w:hint="eastAsia" w:ascii="宋体" w:hAnsi="宋体" w:eastAsia="宋体" w:cs="宋体"/>
                <w:color w:val="000000"/>
                <w:sz w:val="24"/>
                <w:szCs w:val="24"/>
                <w:lang w:bidi="ar"/>
              </w:rPr>
              <w:t>智慧体育角</w:t>
            </w:r>
          </w:p>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trPr>
        <w:tc>
          <w:tcPr>
            <w:tcW w:w="586" w:type="dxa"/>
            <w:vAlign w:val="center"/>
          </w:tcPr>
          <w:p>
            <w:pPr>
              <w:jc w:val="center"/>
              <w:rPr>
                <w:rFonts w:ascii="宋体" w:hAnsi="宋体" w:cs="宋体"/>
                <w:szCs w:val="21"/>
              </w:rPr>
            </w:pPr>
            <w:r>
              <w:rPr>
                <w:rFonts w:hint="eastAsia" w:ascii="宋体" w:hAnsi="宋体" w:cs="宋体"/>
                <w:szCs w:val="21"/>
              </w:rPr>
              <w:t>2</w:t>
            </w:r>
          </w:p>
        </w:tc>
        <w:tc>
          <w:tcPr>
            <w:tcW w:w="1087" w:type="dxa"/>
            <w:vAlign w:val="center"/>
          </w:tcPr>
          <w:p>
            <w:pPr>
              <w:jc w:val="center"/>
            </w:pPr>
            <w:r>
              <w:rPr>
                <w:rFonts w:hint="eastAsia" w:ascii="宋体" w:hAnsi="宋体" w:eastAsia="宋体" w:cs="宋体"/>
                <w:color w:val="000000"/>
                <w:sz w:val="24"/>
                <w:szCs w:val="24"/>
                <w:lang w:bidi="ar"/>
              </w:rPr>
              <w:t>室内AI 体育教学测试屏</w:t>
            </w:r>
          </w:p>
          <w:p>
            <w:pPr>
              <w:jc w:val="center"/>
              <w:rPr>
                <w:rFonts w:ascii="宋体" w:hAnsi="宋体" w:cs="宋体"/>
                <w:szCs w:val="21"/>
              </w:rPr>
            </w:pPr>
          </w:p>
        </w:tc>
        <w:tc>
          <w:tcPr>
            <w:tcW w:w="3547" w:type="dxa"/>
            <w:vAlign w:val="center"/>
          </w:tcPr>
          <w:p>
            <w:pPr>
              <w:jc w:val="left"/>
            </w:pPr>
            <w:r>
              <w:rPr>
                <w:rFonts w:hint="eastAsia" w:ascii="宋体" w:hAnsi="宋体" w:eastAsia="宋体" w:cs="宋体"/>
                <w:color w:val="000000"/>
                <w:sz w:val="24"/>
                <w:szCs w:val="24"/>
                <w:lang w:bidi="ar"/>
              </w:rPr>
              <w:t>1、立定跳远，仰卧起坐，引体向上，俯卧撑，跳绳、视力项目测试训练以及课堂教学。</w:t>
            </w:r>
          </w:p>
          <w:p>
            <w:pPr>
              <w:jc w:val="left"/>
            </w:pPr>
            <w:r>
              <w:rPr>
                <w:rFonts w:hint="eastAsia" w:ascii="宋体" w:hAnsi="宋体" w:eastAsia="宋体" w:cs="宋体"/>
                <w:color w:val="000000"/>
                <w:sz w:val="24"/>
                <w:szCs w:val="24"/>
                <w:lang w:bidi="ar"/>
              </w:rPr>
              <w:t>2、提供体测运动数据采集分析，包括运动项目选择，人脸识别，语音播报，运动成绩输出，日周月度运动排名，运动评价等。</w:t>
            </w:r>
          </w:p>
          <w:p>
            <w:pPr>
              <w:jc w:val="left"/>
              <w:rPr>
                <w:rFonts w:ascii="宋体" w:hAnsi="宋体" w:cs="宋体"/>
                <w:szCs w:val="21"/>
              </w:rPr>
            </w:pPr>
          </w:p>
        </w:tc>
        <w:tc>
          <w:tcPr>
            <w:tcW w:w="810" w:type="dxa"/>
            <w:vAlign w:val="center"/>
          </w:tcPr>
          <w:p>
            <w:pPr>
              <w:jc w:val="center"/>
              <w:rPr>
                <w:rFonts w:ascii="宋体" w:hAnsi="宋体" w:cs="宋体"/>
                <w:szCs w:val="21"/>
              </w:rPr>
            </w:pPr>
            <w:r>
              <w:rPr>
                <w:rFonts w:hint="eastAsia" w:ascii="宋体" w:hAnsi="宋体" w:cs="宋体"/>
                <w:szCs w:val="21"/>
              </w:rPr>
              <w:t>台</w:t>
            </w:r>
          </w:p>
        </w:tc>
        <w:tc>
          <w:tcPr>
            <w:tcW w:w="825" w:type="dxa"/>
            <w:vAlign w:val="center"/>
          </w:tcPr>
          <w:p>
            <w:pPr>
              <w:jc w:val="center"/>
              <w:rPr>
                <w:rFonts w:ascii="宋体" w:hAnsi="宋体" w:cs="宋体"/>
                <w:szCs w:val="21"/>
              </w:rPr>
            </w:pPr>
            <w:r>
              <w:rPr>
                <w:rFonts w:hint="eastAsia" w:ascii="宋体" w:hAnsi="宋体" w:cs="宋体"/>
                <w:szCs w:val="21"/>
              </w:rPr>
              <w:t>2</w:t>
            </w:r>
          </w:p>
        </w:tc>
        <w:tc>
          <w:tcPr>
            <w:tcW w:w="1005" w:type="dxa"/>
            <w:vAlign w:val="center"/>
          </w:tcPr>
          <w:p>
            <w:pPr>
              <w:jc w:val="center"/>
              <w:rPr>
                <w:rFonts w:ascii="宋体" w:hAnsi="宋体" w:cs="宋体"/>
                <w:szCs w:val="21"/>
              </w:rPr>
            </w:pPr>
          </w:p>
        </w:tc>
        <w:tc>
          <w:tcPr>
            <w:tcW w:w="930" w:type="dxa"/>
            <w:vAlign w:val="center"/>
          </w:tcPr>
          <w:p>
            <w:pPr>
              <w:jc w:val="center"/>
              <w:rPr>
                <w:rFonts w:ascii="宋体" w:hAnsi="宋体" w:cs="宋体"/>
                <w:szCs w:val="21"/>
              </w:rPr>
            </w:pPr>
          </w:p>
        </w:tc>
        <w:tc>
          <w:tcPr>
            <w:tcW w:w="1463" w:type="dxa"/>
            <w:vAlign w:val="center"/>
          </w:tcPr>
          <w:p>
            <w:pPr>
              <w:jc w:val="center"/>
            </w:pPr>
            <w:r>
              <w:rPr>
                <w:rFonts w:hint="eastAsia" w:ascii="宋体" w:hAnsi="宋体" w:eastAsia="宋体" w:cs="宋体"/>
                <w:color w:val="000000"/>
                <w:sz w:val="24"/>
                <w:szCs w:val="24"/>
                <w:lang w:bidi="ar"/>
              </w:rPr>
              <w:t>室内体育课堂教学、 测试场景</w:t>
            </w:r>
          </w:p>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586" w:type="dxa"/>
            <w:vAlign w:val="center"/>
          </w:tcPr>
          <w:p>
            <w:pPr>
              <w:jc w:val="center"/>
              <w:rPr>
                <w:rFonts w:ascii="宋体" w:hAnsi="宋体" w:cs="宋体"/>
                <w:szCs w:val="21"/>
              </w:rPr>
            </w:pPr>
            <w:r>
              <w:rPr>
                <w:rFonts w:hint="eastAsia" w:ascii="宋体" w:hAnsi="宋体" w:cs="宋体"/>
                <w:szCs w:val="21"/>
              </w:rPr>
              <w:t>3</w:t>
            </w:r>
          </w:p>
        </w:tc>
        <w:tc>
          <w:tcPr>
            <w:tcW w:w="1087" w:type="dxa"/>
            <w:vAlign w:val="center"/>
          </w:tcPr>
          <w:p>
            <w:pPr>
              <w:jc w:val="center"/>
            </w:pPr>
            <w:r>
              <w:rPr>
                <w:rFonts w:hint="eastAsia" w:ascii="宋体" w:hAnsi="宋体" w:eastAsia="宋体" w:cs="宋体"/>
                <w:color w:val="000000"/>
                <w:sz w:val="24"/>
                <w:szCs w:val="24"/>
                <w:lang w:bidi="ar"/>
              </w:rPr>
              <w:t>室外 AI 立式体测屏</w:t>
            </w:r>
          </w:p>
          <w:p>
            <w:pPr>
              <w:jc w:val="center"/>
              <w:rPr>
                <w:rFonts w:ascii="宋体" w:hAnsi="宋体" w:cs="宋体"/>
                <w:szCs w:val="21"/>
              </w:rPr>
            </w:pPr>
          </w:p>
        </w:tc>
        <w:tc>
          <w:tcPr>
            <w:tcW w:w="3547" w:type="dxa"/>
            <w:vAlign w:val="center"/>
          </w:tcPr>
          <w:p>
            <w:pPr>
              <w:jc w:val="left"/>
            </w:pPr>
            <w:r>
              <w:rPr>
                <w:rFonts w:hint="eastAsia" w:ascii="宋体" w:hAnsi="宋体" w:eastAsia="宋体" w:cs="宋体"/>
                <w:color w:val="000000"/>
                <w:sz w:val="24"/>
                <w:szCs w:val="24"/>
                <w:lang w:bidi="ar"/>
              </w:rPr>
              <w:t>1、室外立定跳远、跳绳、仰卧起坐、引体向上、俯卧撑、50/100 米、800/1000 米跑步（需搭配中长跑扩展产品包）项目测试。</w:t>
            </w:r>
          </w:p>
          <w:p>
            <w:pPr>
              <w:jc w:val="left"/>
            </w:pPr>
            <w:r>
              <w:rPr>
                <w:rFonts w:hint="eastAsia" w:ascii="宋体" w:hAnsi="宋体" w:eastAsia="宋体" w:cs="宋体"/>
                <w:color w:val="000000"/>
                <w:sz w:val="24"/>
                <w:szCs w:val="24"/>
                <w:lang w:bidi="ar"/>
              </w:rPr>
              <w:t>2、提供体测运动数据采集分析，包括运动项目选择，人脸识别，语音播报，运动成绩输出，日周月度运动排名，运动评价等。</w:t>
            </w:r>
          </w:p>
          <w:p>
            <w:pPr>
              <w:jc w:val="left"/>
              <w:rPr>
                <w:rFonts w:ascii="宋体" w:hAnsi="宋体"/>
                <w:szCs w:val="21"/>
              </w:rPr>
            </w:pPr>
          </w:p>
        </w:tc>
        <w:tc>
          <w:tcPr>
            <w:tcW w:w="810" w:type="dxa"/>
            <w:vAlign w:val="center"/>
          </w:tcPr>
          <w:p>
            <w:pPr>
              <w:pStyle w:val="16"/>
              <w:ind w:left="0" w:leftChars="0"/>
              <w:jc w:val="center"/>
              <w:rPr>
                <w:rFonts w:ascii="宋体" w:hAnsi="宋体"/>
                <w:sz w:val="21"/>
                <w:szCs w:val="21"/>
              </w:rPr>
            </w:pPr>
            <w:r>
              <w:rPr>
                <w:rFonts w:hint="eastAsia" w:ascii="宋体" w:hAnsi="宋体"/>
                <w:sz w:val="21"/>
                <w:szCs w:val="21"/>
              </w:rPr>
              <w:t>台</w:t>
            </w:r>
          </w:p>
        </w:tc>
        <w:tc>
          <w:tcPr>
            <w:tcW w:w="825" w:type="dxa"/>
            <w:vAlign w:val="center"/>
          </w:tcPr>
          <w:p>
            <w:pPr>
              <w:pStyle w:val="16"/>
              <w:ind w:left="0" w:leftChars="0"/>
              <w:jc w:val="center"/>
              <w:rPr>
                <w:rFonts w:ascii="宋体" w:hAnsi="宋体"/>
                <w:sz w:val="21"/>
                <w:szCs w:val="21"/>
              </w:rPr>
            </w:pPr>
            <w:r>
              <w:rPr>
                <w:rFonts w:hint="eastAsia" w:ascii="宋体" w:hAnsi="宋体"/>
                <w:sz w:val="21"/>
                <w:szCs w:val="21"/>
              </w:rPr>
              <w:t>4</w:t>
            </w:r>
          </w:p>
        </w:tc>
        <w:tc>
          <w:tcPr>
            <w:tcW w:w="1005" w:type="dxa"/>
            <w:vAlign w:val="center"/>
          </w:tcPr>
          <w:p>
            <w:pPr>
              <w:pStyle w:val="16"/>
              <w:ind w:left="0" w:leftChars="0"/>
              <w:jc w:val="center"/>
              <w:rPr>
                <w:rFonts w:ascii="宋体" w:hAnsi="宋体"/>
                <w:sz w:val="21"/>
                <w:szCs w:val="21"/>
              </w:rPr>
            </w:pPr>
          </w:p>
        </w:tc>
        <w:tc>
          <w:tcPr>
            <w:tcW w:w="930" w:type="dxa"/>
            <w:vAlign w:val="center"/>
          </w:tcPr>
          <w:p>
            <w:pPr>
              <w:pStyle w:val="16"/>
              <w:ind w:left="0" w:leftChars="0"/>
              <w:jc w:val="center"/>
              <w:rPr>
                <w:rFonts w:ascii="宋体" w:hAnsi="宋体"/>
                <w:sz w:val="21"/>
                <w:szCs w:val="21"/>
              </w:rPr>
            </w:pPr>
          </w:p>
        </w:tc>
        <w:tc>
          <w:tcPr>
            <w:tcW w:w="1463" w:type="dxa"/>
            <w:vAlign w:val="center"/>
          </w:tcPr>
          <w:p>
            <w:pPr>
              <w:jc w:val="center"/>
            </w:pPr>
            <w:r>
              <w:rPr>
                <w:rFonts w:hint="eastAsia" w:ascii="宋体" w:hAnsi="宋体" w:eastAsia="宋体" w:cs="宋体"/>
                <w:color w:val="000000"/>
                <w:sz w:val="24"/>
                <w:szCs w:val="24"/>
                <w:lang w:bidi="ar"/>
              </w:rPr>
              <w:t>室外操场跑步类项目</w:t>
            </w:r>
          </w:p>
          <w:p>
            <w:pPr>
              <w:pStyle w:val="16"/>
              <w:ind w:left="0" w:left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586" w:type="dxa"/>
            <w:vAlign w:val="center"/>
          </w:tcPr>
          <w:p>
            <w:pPr>
              <w:jc w:val="center"/>
              <w:rPr>
                <w:rFonts w:ascii="宋体" w:hAnsi="宋体" w:eastAsia="宋体" w:cs="宋体"/>
                <w:szCs w:val="21"/>
              </w:rPr>
            </w:pPr>
            <w:r>
              <w:rPr>
                <w:rFonts w:hint="eastAsia" w:ascii="宋体" w:hAnsi="宋体" w:cs="宋体"/>
                <w:szCs w:val="21"/>
              </w:rPr>
              <w:t>4</w:t>
            </w:r>
          </w:p>
        </w:tc>
        <w:tc>
          <w:tcPr>
            <w:tcW w:w="1087" w:type="dxa"/>
            <w:vAlign w:val="center"/>
          </w:tcPr>
          <w:p>
            <w:pPr>
              <w:jc w:val="center"/>
            </w:pPr>
            <w:r>
              <w:rPr>
                <w:rFonts w:hint="eastAsia" w:ascii="宋体" w:hAnsi="宋体" w:eastAsia="宋体" w:cs="宋体"/>
                <w:color w:val="000000"/>
                <w:sz w:val="24"/>
                <w:szCs w:val="24"/>
                <w:lang w:bidi="ar"/>
              </w:rPr>
              <w:t>室外AI 体育教学测试屏</w:t>
            </w:r>
          </w:p>
          <w:p>
            <w:pPr>
              <w:jc w:val="center"/>
              <w:rPr>
                <w:rFonts w:ascii="宋体" w:hAnsi="宋体" w:cs="宋体"/>
                <w:szCs w:val="21"/>
              </w:rPr>
            </w:pPr>
          </w:p>
        </w:tc>
        <w:tc>
          <w:tcPr>
            <w:tcW w:w="3547" w:type="dxa"/>
            <w:vAlign w:val="center"/>
          </w:tcPr>
          <w:p>
            <w:pPr>
              <w:jc w:val="left"/>
            </w:pPr>
            <w:r>
              <w:rPr>
                <w:rFonts w:hint="eastAsia" w:ascii="宋体" w:hAnsi="宋体" w:eastAsia="宋体" w:cs="宋体"/>
                <w:color w:val="000000"/>
                <w:sz w:val="24"/>
                <w:szCs w:val="24"/>
                <w:lang w:bidi="ar"/>
              </w:rPr>
              <w:t>1、立定跳远，仰卧起坐，引体向上，俯卧撑，跳绳、视力项目测试训练以及教学应用。</w:t>
            </w:r>
          </w:p>
          <w:p>
            <w:pPr>
              <w:jc w:val="left"/>
            </w:pPr>
            <w:r>
              <w:rPr>
                <w:rFonts w:hint="eastAsia" w:ascii="宋体" w:hAnsi="宋体" w:eastAsia="宋体" w:cs="宋体"/>
                <w:color w:val="000000"/>
                <w:sz w:val="24"/>
                <w:szCs w:val="24"/>
                <w:lang w:bidi="ar"/>
              </w:rPr>
              <w:t>2、提供体测运动数据采集分析，包括运动项目选择，人脸识别，语音播报，运动成绩输出，日周月度运动排名，运动评价等。</w:t>
            </w:r>
          </w:p>
          <w:p>
            <w:pPr>
              <w:jc w:val="left"/>
              <w:rPr>
                <w:rFonts w:ascii="宋体" w:hAnsi="宋体" w:cs="宋体"/>
                <w:szCs w:val="21"/>
              </w:rPr>
            </w:pPr>
          </w:p>
        </w:tc>
        <w:tc>
          <w:tcPr>
            <w:tcW w:w="810" w:type="dxa"/>
            <w:vAlign w:val="center"/>
          </w:tcPr>
          <w:p>
            <w:pPr>
              <w:jc w:val="center"/>
              <w:rPr>
                <w:rFonts w:ascii="宋体" w:hAnsi="宋体" w:eastAsia="宋体" w:cs="宋体"/>
                <w:szCs w:val="21"/>
              </w:rPr>
            </w:pPr>
            <w:r>
              <w:rPr>
                <w:rFonts w:hint="eastAsia" w:ascii="宋体" w:hAnsi="宋体" w:eastAsia="宋体" w:cs="宋体"/>
                <w:szCs w:val="21"/>
              </w:rPr>
              <w:t>台</w:t>
            </w:r>
          </w:p>
        </w:tc>
        <w:tc>
          <w:tcPr>
            <w:tcW w:w="825" w:type="dxa"/>
            <w:vAlign w:val="center"/>
          </w:tcPr>
          <w:p>
            <w:pPr>
              <w:jc w:val="center"/>
              <w:rPr>
                <w:rFonts w:ascii="宋体" w:hAnsi="宋体" w:cs="宋体"/>
                <w:szCs w:val="21"/>
              </w:rPr>
            </w:pPr>
            <w:r>
              <w:rPr>
                <w:rFonts w:hint="eastAsia" w:ascii="宋体" w:hAnsi="宋体" w:cs="宋体"/>
                <w:szCs w:val="21"/>
              </w:rPr>
              <w:t>5</w:t>
            </w:r>
          </w:p>
        </w:tc>
        <w:tc>
          <w:tcPr>
            <w:tcW w:w="1005" w:type="dxa"/>
            <w:vAlign w:val="center"/>
          </w:tcPr>
          <w:p>
            <w:pPr>
              <w:jc w:val="center"/>
              <w:rPr>
                <w:rFonts w:ascii="宋体" w:hAnsi="宋体" w:cs="宋体"/>
                <w:szCs w:val="21"/>
              </w:rPr>
            </w:pPr>
          </w:p>
        </w:tc>
        <w:tc>
          <w:tcPr>
            <w:tcW w:w="930" w:type="dxa"/>
            <w:vAlign w:val="center"/>
          </w:tcPr>
          <w:p>
            <w:pPr>
              <w:jc w:val="center"/>
              <w:rPr>
                <w:rFonts w:ascii="宋体" w:hAnsi="宋体" w:cs="宋体"/>
                <w:szCs w:val="21"/>
              </w:rPr>
            </w:pPr>
          </w:p>
        </w:tc>
        <w:tc>
          <w:tcPr>
            <w:tcW w:w="1463" w:type="dxa"/>
            <w:vAlign w:val="center"/>
          </w:tcPr>
          <w:p>
            <w:pPr>
              <w:jc w:val="center"/>
            </w:pPr>
            <w:r>
              <w:rPr>
                <w:rFonts w:hint="eastAsia" w:ascii="宋体" w:hAnsi="宋体" w:eastAsia="宋体" w:cs="宋体"/>
                <w:color w:val="000000"/>
                <w:sz w:val="24"/>
                <w:szCs w:val="24"/>
                <w:lang w:bidi="ar"/>
              </w:rPr>
              <w:t>室外体育课堂教学、 测试场景</w:t>
            </w:r>
          </w:p>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586" w:type="dxa"/>
            <w:vAlign w:val="center"/>
          </w:tcPr>
          <w:p>
            <w:pPr>
              <w:jc w:val="center"/>
              <w:rPr>
                <w:rFonts w:ascii="宋体" w:hAnsi="宋体" w:eastAsia="宋体" w:cs="宋体"/>
                <w:szCs w:val="21"/>
              </w:rPr>
            </w:pPr>
            <w:r>
              <w:rPr>
                <w:rFonts w:hint="eastAsia" w:ascii="宋体" w:hAnsi="宋体" w:cs="宋体"/>
                <w:szCs w:val="21"/>
              </w:rPr>
              <w:t>5</w:t>
            </w:r>
          </w:p>
        </w:tc>
        <w:tc>
          <w:tcPr>
            <w:tcW w:w="1087" w:type="dxa"/>
            <w:vAlign w:val="center"/>
          </w:tcPr>
          <w:p>
            <w:pPr>
              <w:jc w:val="center"/>
            </w:pPr>
            <w:r>
              <w:rPr>
                <w:rFonts w:hint="eastAsia" w:ascii="宋体" w:hAnsi="宋体" w:eastAsia="宋体" w:cs="宋体"/>
                <w:color w:val="000000"/>
                <w:sz w:val="24"/>
                <w:szCs w:val="24"/>
                <w:lang w:bidi="ar"/>
              </w:rPr>
              <w:t>中长跑测试数据平台</w:t>
            </w:r>
          </w:p>
          <w:p>
            <w:pPr>
              <w:jc w:val="center"/>
              <w:rPr>
                <w:rFonts w:ascii="宋体" w:hAnsi="宋体" w:cs="宋体"/>
                <w:szCs w:val="21"/>
              </w:rPr>
            </w:pPr>
          </w:p>
        </w:tc>
        <w:tc>
          <w:tcPr>
            <w:tcW w:w="3547" w:type="dxa"/>
            <w:vAlign w:val="center"/>
          </w:tcPr>
          <w:p>
            <w:pPr>
              <w:jc w:val="left"/>
            </w:pPr>
            <w:r>
              <w:rPr>
                <w:rFonts w:hint="eastAsia" w:ascii="宋体" w:hAnsi="宋体" w:eastAsia="宋体" w:cs="宋体"/>
                <w:color w:val="000000"/>
                <w:sz w:val="24"/>
                <w:szCs w:val="24"/>
                <w:lang w:bidi="ar"/>
              </w:rPr>
              <w:t>1、需搭配室外 AI 立式体测屏一起使用，可实现50/100/800/1000 米等中长跑项目测试，支持 20 人同时测试。 2、额外增加中长跑配件：定制化运动背心*20，起点杆和终点杆 1 套、监控摄像头*5</w:t>
            </w:r>
          </w:p>
          <w:p>
            <w:pPr>
              <w:jc w:val="left"/>
              <w:rPr>
                <w:rFonts w:ascii="宋体" w:hAnsi="宋体" w:cs="宋体"/>
                <w:szCs w:val="21"/>
              </w:rPr>
            </w:pPr>
          </w:p>
        </w:tc>
        <w:tc>
          <w:tcPr>
            <w:tcW w:w="810" w:type="dxa"/>
            <w:vAlign w:val="center"/>
          </w:tcPr>
          <w:p>
            <w:pPr>
              <w:jc w:val="center"/>
              <w:rPr>
                <w:rFonts w:ascii="宋体" w:hAnsi="宋体" w:cs="宋体"/>
                <w:szCs w:val="21"/>
              </w:rPr>
            </w:pPr>
            <w:r>
              <w:rPr>
                <w:rFonts w:hint="eastAsia" w:ascii="宋体" w:hAnsi="宋体" w:eastAsia="宋体" w:cs="宋体"/>
                <w:color w:val="000000"/>
                <w:sz w:val="24"/>
                <w:szCs w:val="24"/>
                <w:lang w:bidi="ar"/>
              </w:rPr>
              <w:t>套</w:t>
            </w:r>
          </w:p>
        </w:tc>
        <w:tc>
          <w:tcPr>
            <w:tcW w:w="825" w:type="dxa"/>
            <w:vAlign w:val="center"/>
          </w:tcPr>
          <w:p>
            <w:pPr>
              <w:jc w:val="center"/>
              <w:rPr>
                <w:rFonts w:ascii="宋体" w:hAnsi="宋体" w:cs="宋体"/>
                <w:szCs w:val="21"/>
              </w:rPr>
            </w:pPr>
            <w:r>
              <w:rPr>
                <w:rFonts w:hint="eastAsia" w:ascii="宋体" w:hAnsi="宋体" w:cs="宋体"/>
                <w:szCs w:val="21"/>
              </w:rPr>
              <w:t>1</w:t>
            </w:r>
          </w:p>
        </w:tc>
        <w:tc>
          <w:tcPr>
            <w:tcW w:w="1005" w:type="dxa"/>
            <w:vAlign w:val="center"/>
          </w:tcPr>
          <w:p>
            <w:pPr>
              <w:jc w:val="center"/>
              <w:rPr>
                <w:rFonts w:ascii="宋体" w:hAnsi="宋体" w:cs="宋体"/>
                <w:szCs w:val="21"/>
              </w:rPr>
            </w:pPr>
          </w:p>
        </w:tc>
        <w:tc>
          <w:tcPr>
            <w:tcW w:w="930" w:type="dxa"/>
            <w:vAlign w:val="center"/>
          </w:tcPr>
          <w:p>
            <w:pPr>
              <w:jc w:val="center"/>
              <w:rPr>
                <w:rFonts w:ascii="宋体" w:hAnsi="宋体" w:cs="宋体"/>
                <w:szCs w:val="21"/>
              </w:rPr>
            </w:pPr>
          </w:p>
        </w:tc>
        <w:tc>
          <w:tcPr>
            <w:tcW w:w="146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586" w:type="dxa"/>
            <w:vAlign w:val="center"/>
          </w:tcPr>
          <w:p>
            <w:pPr>
              <w:jc w:val="center"/>
              <w:rPr>
                <w:rFonts w:ascii="宋体" w:hAnsi="宋体" w:eastAsia="宋体" w:cs="宋体"/>
                <w:szCs w:val="21"/>
              </w:rPr>
            </w:pPr>
            <w:r>
              <w:rPr>
                <w:rFonts w:hint="eastAsia" w:ascii="宋体" w:hAnsi="宋体" w:cs="宋体"/>
                <w:szCs w:val="21"/>
              </w:rPr>
              <w:t>6</w:t>
            </w:r>
          </w:p>
        </w:tc>
        <w:tc>
          <w:tcPr>
            <w:tcW w:w="1087" w:type="dxa"/>
            <w:vAlign w:val="center"/>
          </w:tcPr>
          <w:p>
            <w:pPr>
              <w:jc w:val="center"/>
            </w:pPr>
            <w:r>
              <w:rPr>
                <w:rFonts w:hint="eastAsia" w:ascii="宋体" w:hAnsi="宋体" w:eastAsia="宋体" w:cs="宋体"/>
                <w:color w:val="000000"/>
                <w:sz w:val="24"/>
                <w:szCs w:val="24"/>
                <w:lang w:bidi="ar"/>
              </w:rPr>
              <w:t>校级智慧体育数据平台（云端版）</w:t>
            </w:r>
          </w:p>
          <w:p>
            <w:pPr>
              <w:jc w:val="center"/>
              <w:rPr>
                <w:rFonts w:ascii="宋体" w:hAnsi="宋体" w:eastAsia="宋体" w:cs="宋体"/>
                <w:kern w:val="2"/>
                <w:sz w:val="21"/>
                <w:szCs w:val="21"/>
              </w:rPr>
            </w:pPr>
          </w:p>
        </w:tc>
        <w:tc>
          <w:tcPr>
            <w:tcW w:w="3547" w:type="dxa"/>
            <w:vAlign w:val="center"/>
          </w:tcPr>
          <w:p>
            <w:pPr>
              <w:jc w:val="left"/>
              <w:rPr>
                <w:rFonts w:ascii="宋体" w:hAnsi="宋体" w:eastAsia="宋体" w:cs="宋体"/>
                <w:kern w:val="2"/>
                <w:sz w:val="21"/>
                <w:szCs w:val="21"/>
              </w:rPr>
            </w:pPr>
            <w:r>
              <w:rPr>
                <w:rFonts w:hint="eastAsia" w:ascii="宋体" w:hAnsi="宋体" w:eastAsia="宋体" w:cs="宋体"/>
                <w:color w:val="000000"/>
                <w:sz w:val="24"/>
                <w:szCs w:val="24"/>
                <w:lang w:bidi="ar"/>
              </w:rPr>
              <w:t>提供 3 年校级体育数据运动分析软件云平台：支持体育运动测试、锻炼数据的上传、存储、查询。提供学生日常运动锻炼数据整合，实现个人、班级、年级的体育运动锻炼测试数据多维度分析和展现，可视化体育训练、测试、锻炼数据管理云平台</w:t>
            </w:r>
          </w:p>
        </w:tc>
        <w:tc>
          <w:tcPr>
            <w:tcW w:w="810" w:type="dxa"/>
            <w:vAlign w:val="center"/>
          </w:tcPr>
          <w:p>
            <w:pPr>
              <w:jc w:val="center"/>
              <w:rPr>
                <w:rFonts w:ascii="宋体" w:hAnsi="宋体" w:eastAsia="宋体" w:cs="宋体"/>
                <w:kern w:val="2"/>
                <w:sz w:val="21"/>
                <w:szCs w:val="21"/>
              </w:rPr>
            </w:pPr>
            <w:r>
              <w:rPr>
                <w:rFonts w:hint="eastAsia" w:ascii="宋体" w:hAnsi="宋体" w:eastAsia="宋体" w:cs="宋体"/>
                <w:kern w:val="2"/>
                <w:sz w:val="21"/>
                <w:szCs w:val="21"/>
              </w:rPr>
              <w:t>套</w:t>
            </w:r>
          </w:p>
        </w:tc>
        <w:tc>
          <w:tcPr>
            <w:tcW w:w="825"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005" w:type="dxa"/>
            <w:vAlign w:val="center"/>
          </w:tcPr>
          <w:p>
            <w:pPr>
              <w:jc w:val="center"/>
              <w:rPr>
                <w:rFonts w:ascii="宋体" w:hAnsi="宋体" w:eastAsia="宋体" w:cs="宋体"/>
                <w:kern w:val="2"/>
                <w:sz w:val="21"/>
                <w:szCs w:val="21"/>
              </w:rPr>
            </w:pPr>
          </w:p>
        </w:tc>
        <w:tc>
          <w:tcPr>
            <w:tcW w:w="930" w:type="dxa"/>
            <w:vAlign w:val="center"/>
          </w:tcPr>
          <w:p>
            <w:pPr>
              <w:jc w:val="center"/>
              <w:rPr>
                <w:rFonts w:ascii="宋体" w:hAnsi="宋体" w:eastAsia="宋体" w:cs="宋体"/>
                <w:kern w:val="2"/>
                <w:sz w:val="21"/>
                <w:szCs w:val="21"/>
              </w:rPr>
            </w:pPr>
          </w:p>
        </w:tc>
        <w:tc>
          <w:tcPr>
            <w:tcW w:w="1463" w:type="dxa"/>
            <w:vAlign w:val="center"/>
          </w:tcPr>
          <w:p>
            <w:pPr>
              <w:jc w:val="center"/>
            </w:pPr>
            <w:r>
              <w:rPr>
                <w:rFonts w:hint="eastAsia" w:ascii="宋体" w:hAnsi="宋体" w:eastAsia="宋体" w:cs="宋体"/>
                <w:color w:val="000000"/>
                <w:sz w:val="24"/>
                <w:szCs w:val="24"/>
                <w:lang w:bidi="ar"/>
              </w:rPr>
              <w:t>智慧体育数据平台（电脑端、手机端适用）</w:t>
            </w:r>
          </w:p>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586" w:type="dxa"/>
            <w:vAlign w:val="center"/>
          </w:tcPr>
          <w:p>
            <w:pPr>
              <w:jc w:val="center"/>
              <w:rPr>
                <w:rFonts w:ascii="宋体" w:hAnsi="宋体" w:eastAsia="宋体" w:cs="宋体"/>
                <w:szCs w:val="21"/>
              </w:rPr>
            </w:pPr>
            <w:r>
              <w:rPr>
                <w:rFonts w:hint="eastAsia" w:ascii="宋体" w:hAnsi="宋体" w:cs="宋体"/>
                <w:szCs w:val="21"/>
              </w:rPr>
              <w:t>7</w:t>
            </w:r>
          </w:p>
        </w:tc>
        <w:tc>
          <w:tcPr>
            <w:tcW w:w="1087" w:type="dxa"/>
            <w:vAlign w:val="center"/>
          </w:tcPr>
          <w:p>
            <w:pPr>
              <w:jc w:val="center"/>
            </w:pPr>
            <w:r>
              <w:rPr>
                <w:rFonts w:hint="eastAsia" w:ascii="宋体" w:hAnsi="宋体" w:eastAsia="宋体" w:cs="宋体"/>
                <w:color w:val="000000"/>
                <w:sz w:val="24"/>
                <w:szCs w:val="24"/>
                <w:lang w:bidi="ar"/>
              </w:rPr>
              <w:t>竞赛管理软件（套装版+端）</w:t>
            </w:r>
          </w:p>
          <w:p>
            <w:pPr>
              <w:jc w:val="center"/>
            </w:pPr>
          </w:p>
          <w:p>
            <w:pPr>
              <w:jc w:val="center"/>
              <w:rPr>
                <w:rFonts w:ascii="宋体" w:hAnsi="宋体" w:cs="宋体"/>
                <w:szCs w:val="21"/>
              </w:rPr>
            </w:pPr>
          </w:p>
        </w:tc>
        <w:tc>
          <w:tcPr>
            <w:tcW w:w="3547" w:type="dxa"/>
            <w:vAlign w:val="center"/>
          </w:tcPr>
          <w:p>
            <w:pPr>
              <w:pStyle w:val="2"/>
              <w:rPr>
                <w:bCs/>
              </w:rPr>
            </w:pPr>
            <w:r>
              <w:rPr>
                <w:bCs/>
              </w:rPr>
              <w:t>1、软件采用大容量数据库设计，支持任意数量参赛单位的大型运动会(比赛项目完全自定义、单位容量可扩展、定制)。</w:t>
            </w:r>
          </w:p>
          <w:p>
            <w:pPr>
              <w:pStyle w:val="2"/>
              <w:rPr>
                <w:bCs/>
              </w:rPr>
            </w:pPr>
            <w:r>
              <w:rPr>
                <w:bCs/>
              </w:rPr>
              <w:t>2、编排时系统会采用人工智能自动调整组的人数分配，使编排更加合理。</w:t>
            </w:r>
          </w:p>
          <w:p>
            <w:pPr>
              <w:pStyle w:val="2"/>
              <w:rPr>
                <w:bCs/>
              </w:rPr>
            </w:pPr>
            <w:r>
              <w:rPr>
                <w:bCs/>
              </w:rPr>
              <w:t>3、提供强大的接力项目和全能子项目的检录、成绩单自动生成功能。</w:t>
            </w:r>
          </w:p>
          <w:p>
            <w:pPr>
              <w:pStyle w:val="2"/>
              <w:rPr>
                <w:bCs/>
              </w:rPr>
            </w:pPr>
            <w:r>
              <w:rPr>
                <w:bCs/>
              </w:rPr>
              <w:t>4、参赛项目分组数据可直接导出支持电计时和集体项目的分组报名。</w:t>
            </w:r>
          </w:p>
          <w:p>
            <w:pPr>
              <w:pStyle w:val="2"/>
              <w:rPr>
                <w:bCs/>
              </w:rPr>
            </w:pPr>
            <w:r>
              <w:rPr>
                <w:bCs/>
              </w:rPr>
              <w:t>5、比赛纪录和运动员级别自动判定加分。</w:t>
            </w:r>
          </w:p>
          <w:p>
            <w:pPr>
              <w:pStyle w:val="2"/>
              <w:rPr>
                <w:bCs/>
              </w:rPr>
            </w:pPr>
            <w:r>
              <w:rPr>
                <w:bCs/>
              </w:rPr>
              <w:t>6、支持无线网络联机处理和比赛成绩联网实时查询，可以满足高级别运动会的服务要求。</w:t>
            </w:r>
          </w:p>
          <w:p>
            <w:pPr>
              <w:pStyle w:val="2"/>
              <w:rPr>
                <w:bCs/>
              </w:rPr>
            </w:pPr>
            <w:r>
              <w:rPr>
                <w:bCs/>
              </w:rPr>
              <w:t>7、全新支持 Windows  7</w:t>
            </w:r>
            <w:r>
              <w:rPr>
                <w:rFonts w:hint="eastAsia"/>
                <w:bCs/>
              </w:rPr>
              <w:t>、</w:t>
            </w:r>
            <w:r>
              <w:rPr>
                <w:bCs/>
              </w:rPr>
              <w:t>win</w:t>
            </w:r>
            <w:r>
              <w:rPr>
                <w:rFonts w:hint="eastAsia"/>
                <w:bCs/>
              </w:rPr>
              <w:t>10</w:t>
            </w:r>
            <w:r>
              <w:rPr>
                <w:bCs/>
              </w:rPr>
              <w:t xml:space="preserve">。 </w:t>
            </w:r>
          </w:p>
          <w:p>
            <w:pPr>
              <w:pStyle w:val="2"/>
              <w:rPr>
                <w:bCs/>
              </w:rPr>
            </w:pPr>
            <w:r>
              <w:rPr>
                <w:bCs/>
              </w:rPr>
              <w:t>8、支持临时增加、删除和修改运动员信息。</w:t>
            </w:r>
          </w:p>
          <w:p>
            <w:pPr>
              <w:pStyle w:val="2"/>
              <w:rPr>
                <w:bCs/>
              </w:rPr>
            </w:pPr>
            <w:r>
              <w:rPr>
                <w:bCs/>
              </w:rPr>
              <w:t>9、支持运动员照片数据库，方便参赛证打印和人员管理，并提供传统参赛证和数码照片参赛证两种模式。</w:t>
            </w:r>
          </w:p>
          <w:p>
            <w:pPr>
              <w:pStyle w:val="2"/>
              <w:rPr>
                <w:rFonts w:hint="eastAsia"/>
              </w:rPr>
            </w:pPr>
            <w:r>
              <w:rPr>
                <w:bCs/>
              </w:rPr>
              <w:t>10、提供奖状自动打印功能</w:t>
            </w:r>
          </w:p>
        </w:tc>
        <w:tc>
          <w:tcPr>
            <w:tcW w:w="810" w:type="dxa"/>
            <w:vAlign w:val="center"/>
          </w:tcPr>
          <w:p>
            <w:pPr>
              <w:jc w:val="center"/>
              <w:rPr>
                <w:rFonts w:ascii="宋体" w:hAnsi="宋体" w:cs="宋体"/>
                <w:szCs w:val="21"/>
              </w:rPr>
            </w:pPr>
            <w:r>
              <w:rPr>
                <w:rFonts w:hint="eastAsia" w:ascii="宋体" w:hAnsi="宋体" w:cs="宋体"/>
                <w:szCs w:val="21"/>
              </w:rPr>
              <w:t>套</w:t>
            </w:r>
          </w:p>
        </w:tc>
        <w:tc>
          <w:tcPr>
            <w:tcW w:w="825" w:type="dxa"/>
            <w:vAlign w:val="center"/>
          </w:tcPr>
          <w:p>
            <w:pPr>
              <w:jc w:val="center"/>
              <w:rPr>
                <w:rFonts w:ascii="宋体" w:hAnsi="宋体" w:cs="宋体"/>
                <w:szCs w:val="21"/>
              </w:rPr>
            </w:pPr>
            <w:r>
              <w:rPr>
                <w:rFonts w:hint="eastAsia" w:ascii="宋体" w:hAnsi="宋体" w:cs="宋体"/>
                <w:szCs w:val="21"/>
              </w:rPr>
              <w:t>1</w:t>
            </w:r>
          </w:p>
        </w:tc>
        <w:tc>
          <w:tcPr>
            <w:tcW w:w="1005" w:type="dxa"/>
            <w:vAlign w:val="center"/>
          </w:tcPr>
          <w:p>
            <w:pPr>
              <w:jc w:val="center"/>
              <w:rPr>
                <w:rFonts w:ascii="宋体" w:hAnsi="宋体" w:cs="宋体"/>
                <w:szCs w:val="21"/>
              </w:rPr>
            </w:pPr>
          </w:p>
        </w:tc>
        <w:tc>
          <w:tcPr>
            <w:tcW w:w="930" w:type="dxa"/>
            <w:vAlign w:val="center"/>
          </w:tcPr>
          <w:p>
            <w:pPr>
              <w:jc w:val="center"/>
              <w:rPr>
                <w:rFonts w:ascii="宋体" w:hAnsi="宋体" w:cs="宋体"/>
                <w:szCs w:val="21"/>
              </w:rPr>
            </w:pPr>
          </w:p>
        </w:tc>
        <w:tc>
          <w:tcPr>
            <w:tcW w:w="146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586" w:type="dxa"/>
            <w:vAlign w:val="center"/>
          </w:tcPr>
          <w:p>
            <w:pPr>
              <w:jc w:val="center"/>
              <w:rPr>
                <w:rFonts w:ascii="宋体" w:hAnsi="宋体" w:eastAsia="宋体" w:cs="宋体"/>
                <w:szCs w:val="21"/>
              </w:rPr>
            </w:pPr>
            <w:r>
              <w:rPr>
                <w:rFonts w:hint="eastAsia" w:ascii="宋体" w:hAnsi="宋体" w:cs="宋体"/>
                <w:szCs w:val="21"/>
              </w:rPr>
              <w:t>8</w:t>
            </w:r>
          </w:p>
        </w:tc>
        <w:tc>
          <w:tcPr>
            <w:tcW w:w="1087" w:type="dxa"/>
            <w:vAlign w:val="center"/>
          </w:tcPr>
          <w:p>
            <w:pPr>
              <w:jc w:val="center"/>
            </w:pPr>
            <w:r>
              <w:rPr>
                <w:rFonts w:hint="eastAsia" w:ascii="宋体" w:hAnsi="宋体" w:eastAsia="宋体" w:cs="宋体"/>
                <w:color w:val="000000"/>
                <w:sz w:val="24"/>
                <w:szCs w:val="24"/>
                <w:lang w:bidi="ar"/>
              </w:rPr>
              <w:t>综合场馆管理系统（微信小程序+公众号）</w:t>
            </w:r>
          </w:p>
          <w:p>
            <w:pPr>
              <w:jc w:val="center"/>
              <w:rPr>
                <w:rFonts w:ascii="宋体" w:hAnsi="宋体" w:cs="宋体"/>
                <w:szCs w:val="21"/>
              </w:rPr>
            </w:pPr>
          </w:p>
        </w:tc>
        <w:tc>
          <w:tcPr>
            <w:tcW w:w="3547" w:type="dxa"/>
            <w:vAlign w:val="center"/>
          </w:tcPr>
          <w:p>
            <w:pPr>
              <w:jc w:val="left"/>
              <w:rPr>
                <w:rFonts w:ascii="宋体" w:hAnsi="宋体" w:cs="宋体"/>
                <w:bCs/>
                <w:szCs w:val="21"/>
                <w:lang w:bidi="zh-TW"/>
              </w:rPr>
            </w:pPr>
            <w:r>
              <w:rPr>
                <w:rFonts w:hint="eastAsia" w:ascii="宋体" w:hAnsi="宋体" w:cs="宋体"/>
                <w:bCs/>
                <w:szCs w:val="21"/>
                <w:lang w:val="en-US" w:eastAsia="zh-CN"/>
              </w:rPr>
              <w:t>支持</w:t>
            </w:r>
            <w:r>
              <w:rPr>
                <w:rFonts w:ascii="宋体" w:hAnsi="宋体" w:cs="宋体"/>
                <w:bCs/>
                <w:szCs w:val="21"/>
              </w:rPr>
              <w:t>移动、云计算羽毛球馆、 篮球馆、乒乓球馆、游泳馆、网球馆、台球 厅、马术、足球馆、综合体育馆等提供全方位的信息化服务；提供传统的管理软件，</w:t>
            </w:r>
            <w:r>
              <w:rPr>
                <w:rFonts w:hint="eastAsia" w:ascii="宋体" w:hAnsi="宋体" w:cs="宋体"/>
                <w:bCs/>
                <w:szCs w:val="21"/>
                <w:lang w:val="en-US" w:eastAsia="zh-CN"/>
              </w:rPr>
              <w:t>支持</w:t>
            </w:r>
            <w:r>
              <w:rPr>
                <w:rFonts w:ascii="宋体" w:hAnsi="宋体" w:cs="宋体"/>
                <w:bCs/>
                <w:szCs w:val="21"/>
              </w:rPr>
              <w:t>多终端、多平台实时连接用户，推送产品与服务，提升体验</w:t>
            </w:r>
            <w:r>
              <w:rPr>
                <w:rFonts w:ascii="宋体" w:hAnsi="宋体" w:cs="宋体"/>
                <w:bCs/>
                <w:szCs w:val="21"/>
              </w:rPr>
              <w:br w:type="page"/>
            </w:r>
          </w:p>
          <w:p>
            <w:pPr>
              <w:jc w:val="left"/>
              <w:rPr>
                <w:rFonts w:ascii="宋体" w:hAnsi="宋体" w:cs="宋体"/>
                <w:bCs/>
                <w:szCs w:val="21"/>
              </w:rPr>
            </w:pPr>
            <w:r>
              <w:rPr>
                <w:rFonts w:hint="eastAsia" w:ascii="宋体" w:hAnsi="宋体" w:cs="宋体"/>
                <w:bCs/>
                <w:szCs w:val="21"/>
                <w:lang w:val="en-US" w:eastAsia="zh-CN"/>
              </w:rPr>
              <w:t>软件支持</w:t>
            </w:r>
            <w:r>
              <w:rPr>
                <w:rFonts w:ascii="宋体" w:hAnsi="宋体" w:cs="宋体"/>
                <w:bCs/>
                <w:szCs w:val="21"/>
              </w:rPr>
              <w:t>预约功能</w:t>
            </w:r>
          </w:p>
          <w:p>
            <w:pPr>
              <w:jc w:val="left"/>
              <w:rPr>
                <w:rFonts w:ascii="宋体" w:hAnsi="宋体" w:cs="宋体"/>
                <w:szCs w:val="21"/>
              </w:rPr>
            </w:pPr>
            <w:r>
              <w:rPr>
                <w:rFonts w:ascii="宋体" w:hAnsi="宋体" w:cs="宋体"/>
                <w:bCs/>
                <w:szCs w:val="21"/>
              </w:rPr>
              <w:t>可同时支持订场.约课.约私教等所有预约场景</w:t>
            </w:r>
            <w:r>
              <w:rPr>
                <w:rFonts w:hint="eastAsia" w:ascii="宋体" w:hAnsi="宋体" w:cs="宋体"/>
                <w:bCs/>
                <w:szCs w:val="21"/>
              </w:rPr>
              <w:t>；</w:t>
            </w:r>
            <w:r>
              <w:rPr>
                <w:rFonts w:ascii="宋体" w:hAnsi="宋体" w:cs="宋体"/>
                <w:bCs/>
                <w:szCs w:val="21"/>
              </w:rPr>
              <w:t>强大的排班系统,支持团客循环锁场,多天锁场</w:t>
            </w:r>
            <w:r>
              <w:rPr>
                <w:rFonts w:hint="eastAsia" w:ascii="宋体" w:hAnsi="宋体" w:cs="宋体"/>
                <w:bCs/>
                <w:szCs w:val="21"/>
              </w:rPr>
              <w:t>；</w:t>
            </w:r>
            <w:r>
              <w:rPr>
                <w:rFonts w:ascii="宋体" w:hAnsi="宋体" w:cs="宋体"/>
                <w:bCs/>
                <w:szCs w:val="21"/>
              </w:rPr>
              <w:t>支持预约时支付定金或全款</w:t>
            </w:r>
            <w:r>
              <w:rPr>
                <w:rFonts w:hint="eastAsia" w:ascii="宋体" w:hAnsi="宋体" w:cs="宋体"/>
                <w:bCs/>
                <w:szCs w:val="21"/>
              </w:rPr>
              <w:t>；</w:t>
            </w:r>
            <w:r>
              <w:rPr>
                <w:rFonts w:ascii="宋体" w:hAnsi="宋体" w:cs="宋体"/>
                <w:bCs/>
                <w:szCs w:val="21"/>
              </w:rPr>
              <w:t>支持在线预约订单提醒与实时处理</w:t>
            </w:r>
            <w:r>
              <w:rPr>
                <w:rFonts w:hint="eastAsia" w:ascii="宋体" w:hAnsi="宋体" w:cs="宋体"/>
                <w:bCs/>
                <w:szCs w:val="21"/>
              </w:rPr>
              <w:t>。</w:t>
            </w:r>
          </w:p>
        </w:tc>
        <w:tc>
          <w:tcPr>
            <w:tcW w:w="810" w:type="dxa"/>
            <w:vAlign w:val="center"/>
          </w:tcPr>
          <w:p>
            <w:pPr>
              <w:jc w:val="center"/>
              <w:rPr>
                <w:rFonts w:ascii="宋体" w:hAnsi="宋体" w:cs="宋体"/>
                <w:szCs w:val="21"/>
              </w:rPr>
            </w:pPr>
            <w:r>
              <w:rPr>
                <w:rFonts w:hint="eastAsia" w:ascii="宋体" w:hAnsi="宋体" w:cs="宋体"/>
                <w:szCs w:val="21"/>
              </w:rPr>
              <w:t>套</w:t>
            </w:r>
          </w:p>
        </w:tc>
        <w:tc>
          <w:tcPr>
            <w:tcW w:w="825" w:type="dxa"/>
            <w:vAlign w:val="center"/>
          </w:tcPr>
          <w:p>
            <w:pPr>
              <w:jc w:val="center"/>
              <w:rPr>
                <w:rFonts w:ascii="宋体" w:hAnsi="宋体" w:cs="宋体"/>
                <w:szCs w:val="21"/>
              </w:rPr>
            </w:pPr>
            <w:r>
              <w:rPr>
                <w:rFonts w:hint="eastAsia" w:ascii="宋体" w:hAnsi="宋体" w:cs="宋体"/>
                <w:szCs w:val="21"/>
              </w:rPr>
              <w:t>1</w:t>
            </w:r>
          </w:p>
        </w:tc>
        <w:tc>
          <w:tcPr>
            <w:tcW w:w="1005" w:type="dxa"/>
            <w:vAlign w:val="center"/>
          </w:tcPr>
          <w:p>
            <w:pPr>
              <w:jc w:val="center"/>
              <w:rPr>
                <w:rFonts w:ascii="宋体" w:hAnsi="宋体" w:cs="宋体"/>
                <w:szCs w:val="21"/>
              </w:rPr>
            </w:pPr>
          </w:p>
        </w:tc>
        <w:tc>
          <w:tcPr>
            <w:tcW w:w="930" w:type="dxa"/>
            <w:vAlign w:val="center"/>
          </w:tcPr>
          <w:p>
            <w:pPr>
              <w:jc w:val="center"/>
              <w:rPr>
                <w:rFonts w:ascii="宋体" w:hAnsi="宋体" w:cs="宋体"/>
                <w:szCs w:val="21"/>
              </w:rPr>
            </w:pPr>
          </w:p>
        </w:tc>
        <w:tc>
          <w:tcPr>
            <w:tcW w:w="146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86" w:type="dxa"/>
            <w:vAlign w:val="center"/>
          </w:tcPr>
          <w:p>
            <w:pPr>
              <w:spacing w:after="0" w:line="220" w:lineRule="atLeast"/>
              <w:jc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9</w:t>
            </w:r>
          </w:p>
        </w:tc>
        <w:tc>
          <w:tcPr>
            <w:tcW w:w="1087" w:type="dxa"/>
            <w:vAlign w:val="center"/>
          </w:tcPr>
          <w:p>
            <w:pPr>
              <w:jc w:val="center"/>
            </w:pPr>
            <w:r>
              <w:rPr>
                <w:rFonts w:hint="eastAsia" w:ascii="宋体" w:hAnsi="宋体" w:eastAsia="宋体" w:cs="宋体"/>
                <w:color w:val="000000"/>
                <w:sz w:val="24"/>
                <w:szCs w:val="24"/>
                <w:lang w:bidi="ar"/>
              </w:rPr>
              <w:t>场馆门禁</w:t>
            </w:r>
          </w:p>
          <w:p>
            <w:pPr>
              <w:spacing w:after="0" w:line="220" w:lineRule="atLeast"/>
              <w:jc w:val="center"/>
              <w:rPr>
                <w:rFonts w:ascii="宋体" w:hAnsi="宋体" w:eastAsia="宋体" w:cs="宋体"/>
                <w:bCs/>
                <w:color w:val="000000"/>
                <w:sz w:val="21"/>
                <w:szCs w:val="21"/>
                <w:lang w:bidi="ar"/>
              </w:rPr>
            </w:pPr>
          </w:p>
        </w:tc>
        <w:tc>
          <w:tcPr>
            <w:tcW w:w="3547" w:type="dxa"/>
            <w:vAlign w:val="center"/>
          </w:tcPr>
          <w:p>
            <w:pPr>
              <w:spacing w:after="0" w:line="220" w:lineRule="atLeast"/>
              <w:jc w:val="left"/>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共1</w:t>
            </w:r>
            <w:r>
              <w:rPr>
                <w:rFonts w:ascii="宋体" w:hAnsi="宋体" w:eastAsia="宋体" w:cs="宋体"/>
                <w:bCs/>
                <w:color w:val="000000"/>
                <w:sz w:val="21"/>
                <w:szCs w:val="21"/>
                <w:lang w:bidi="ar"/>
              </w:rPr>
              <w:t>7</w:t>
            </w:r>
            <w:r>
              <w:rPr>
                <w:rFonts w:hint="eastAsia" w:ascii="宋体" w:hAnsi="宋体" w:eastAsia="宋体" w:cs="宋体"/>
                <w:bCs/>
                <w:color w:val="000000"/>
                <w:sz w:val="21"/>
                <w:szCs w:val="21"/>
                <w:lang w:bidi="ar"/>
              </w:rPr>
              <w:t>个场馆需要配备1</w:t>
            </w:r>
            <w:r>
              <w:rPr>
                <w:rFonts w:ascii="宋体" w:hAnsi="宋体" w:eastAsia="宋体" w:cs="宋体"/>
                <w:bCs/>
                <w:color w:val="000000"/>
                <w:sz w:val="21"/>
                <w:szCs w:val="21"/>
                <w:lang w:bidi="ar"/>
              </w:rPr>
              <w:t>7</w:t>
            </w:r>
            <w:r>
              <w:rPr>
                <w:rFonts w:hint="eastAsia" w:ascii="宋体" w:hAnsi="宋体" w:eastAsia="宋体" w:cs="宋体"/>
                <w:bCs/>
                <w:color w:val="000000"/>
                <w:sz w:val="21"/>
                <w:szCs w:val="21"/>
                <w:lang w:bidi="ar"/>
              </w:rPr>
              <w:t>套门禁设备，每套设备包含三个硬件：电磁锁、门禁控制器、继电器。</w:t>
            </w:r>
          </w:p>
        </w:tc>
        <w:tc>
          <w:tcPr>
            <w:tcW w:w="810" w:type="dxa"/>
            <w:vAlign w:val="center"/>
          </w:tcPr>
          <w:p>
            <w:pPr>
              <w:spacing w:after="0" w:line="220" w:lineRule="atLeast"/>
              <w:jc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25" w:type="dxa"/>
            <w:vAlign w:val="center"/>
          </w:tcPr>
          <w:p>
            <w:pPr>
              <w:spacing w:after="0" w:line="220" w:lineRule="atLeast"/>
              <w:jc w:val="center"/>
              <w:rPr>
                <w:rFonts w:ascii="宋体" w:hAnsi="宋体" w:eastAsia="宋体" w:cs="宋体"/>
                <w:bCs/>
                <w:color w:val="000000"/>
                <w:szCs w:val="21"/>
                <w:lang w:bidi="ar"/>
              </w:rPr>
            </w:pPr>
            <w:r>
              <w:rPr>
                <w:rFonts w:hint="eastAsia" w:ascii="宋体" w:hAnsi="宋体" w:eastAsia="宋体" w:cs="宋体"/>
                <w:bCs/>
                <w:color w:val="000000"/>
                <w:szCs w:val="21"/>
                <w:lang w:bidi="ar"/>
              </w:rPr>
              <w:t>17</w:t>
            </w:r>
          </w:p>
        </w:tc>
        <w:tc>
          <w:tcPr>
            <w:tcW w:w="1005" w:type="dxa"/>
            <w:vAlign w:val="center"/>
          </w:tcPr>
          <w:p>
            <w:pPr>
              <w:jc w:val="center"/>
              <w:rPr>
                <w:rFonts w:ascii="宋体" w:hAnsi="宋体" w:cs="宋体"/>
                <w:szCs w:val="21"/>
              </w:rPr>
            </w:pPr>
          </w:p>
        </w:tc>
        <w:tc>
          <w:tcPr>
            <w:tcW w:w="930" w:type="dxa"/>
            <w:vAlign w:val="center"/>
          </w:tcPr>
          <w:p>
            <w:pPr>
              <w:jc w:val="center"/>
              <w:rPr>
                <w:rFonts w:ascii="宋体" w:hAnsi="宋体" w:cs="宋体"/>
                <w:szCs w:val="21"/>
              </w:rPr>
            </w:pPr>
          </w:p>
        </w:tc>
        <w:tc>
          <w:tcPr>
            <w:tcW w:w="146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86" w:type="dxa"/>
            <w:vAlign w:val="center"/>
          </w:tcPr>
          <w:p>
            <w:pPr>
              <w:spacing w:after="0" w:line="220" w:lineRule="atLeast"/>
              <w:jc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10</w:t>
            </w:r>
          </w:p>
        </w:tc>
        <w:tc>
          <w:tcPr>
            <w:tcW w:w="1087" w:type="dxa"/>
            <w:vAlign w:val="center"/>
          </w:tcPr>
          <w:p>
            <w:pPr>
              <w:spacing w:after="0" w:line="220" w:lineRule="atLeast"/>
              <w:jc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安装调试</w:t>
            </w:r>
          </w:p>
        </w:tc>
        <w:tc>
          <w:tcPr>
            <w:tcW w:w="3547" w:type="dxa"/>
            <w:vAlign w:val="center"/>
          </w:tcPr>
          <w:p>
            <w:pPr>
              <w:spacing w:after="0" w:line="220" w:lineRule="atLeast"/>
              <w:jc w:val="left"/>
              <w:rPr>
                <w:rFonts w:ascii="宋体" w:hAnsi="宋体" w:eastAsia="宋体" w:cs="宋体"/>
                <w:bCs/>
                <w:color w:val="000000"/>
                <w:sz w:val="21"/>
                <w:szCs w:val="21"/>
                <w:lang w:bidi="ar"/>
              </w:rPr>
            </w:pPr>
            <w:bookmarkStart w:id="182" w:name="_GoBack"/>
            <w:bookmarkEnd w:id="182"/>
            <w:r>
              <w:rPr>
                <w:rFonts w:hint="eastAsia" w:ascii="宋体" w:hAnsi="宋体" w:eastAsia="宋体" w:cs="宋体"/>
                <w:bCs/>
                <w:color w:val="000000"/>
                <w:sz w:val="21"/>
                <w:szCs w:val="21"/>
                <w:lang w:bidi="ar"/>
              </w:rPr>
              <w:t>设备安装实施，智慧体育测试、锻炼平台产品使用培训服务、系统平台部署服务和现场测试指导、保障服务等。</w:t>
            </w:r>
          </w:p>
        </w:tc>
        <w:tc>
          <w:tcPr>
            <w:tcW w:w="810" w:type="dxa"/>
            <w:vAlign w:val="center"/>
          </w:tcPr>
          <w:p>
            <w:pPr>
              <w:spacing w:after="0" w:line="220" w:lineRule="atLeast"/>
              <w:jc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项</w:t>
            </w:r>
          </w:p>
        </w:tc>
        <w:tc>
          <w:tcPr>
            <w:tcW w:w="825" w:type="dxa"/>
            <w:vAlign w:val="center"/>
          </w:tcPr>
          <w:p>
            <w:pPr>
              <w:spacing w:after="0" w:line="220" w:lineRule="atLeast"/>
              <w:jc w:val="center"/>
              <w:rPr>
                <w:rFonts w:ascii="宋体" w:hAnsi="宋体" w:eastAsia="宋体" w:cs="宋体"/>
                <w:bCs/>
                <w:color w:val="000000"/>
                <w:szCs w:val="21"/>
                <w:lang w:bidi="ar"/>
              </w:rPr>
            </w:pPr>
            <w:r>
              <w:rPr>
                <w:rFonts w:hint="eastAsia" w:ascii="宋体" w:hAnsi="宋体" w:eastAsia="宋体" w:cs="宋体"/>
                <w:bCs/>
                <w:color w:val="000000"/>
                <w:szCs w:val="21"/>
                <w:lang w:bidi="ar"/>
              </w:rPr>
              <w:t>1</w:t>
            </w:r>
          </w:p>
        </w:tc>
        <w:tc>
          <w:tcPr>
            <w:tcW w:w="1005" w:type="dxa"/>
            <w:vAlign w:val="center"/>
          </w:tcPr>
          <w:p>
            <w:pPr>
              <w:jc w:val="center"/>
              <w:rPr>
                <w:rFonts w:ascii="宋体" w:hAnsi="宋体" w:cs="宋体"/>
                <w:szCs w:val="21"/>
              </w:rPr>
            </w:pPr>
          </w:p>
        </w:tc>
        <w:tc>
          <w:tcPr>
            <w:tcW w:w="930" w:type="dxa"/>
            <w:vAlign w:val="center"/>
          </w:tcPr>
          <w:p>
            <w:pPr>
              <w:jc w:val="center"/>
              <w:rPr>
                <w:rFonts w:ascii="宋体" w:hAnsi="宋体" w:cs="宋体"/>
                <w:szCs w:val="21"/>
              </w:rPr>
            </w:pPr>
          </w:p>
        </w:tc>
        <w:tc>
          <w:tcPr>
            <w:tcW w:w="146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220" w:type="dxa"/>
            <w:gridSpan w:val="3"/>
            <w:vAlign w:val="center"/>
          </w:tcPr>
          <w:p>
            <w:pPr>
              <w:ind w:firstLine="420"/>
              <w:jc w:val="center"/>
              <w:rPr>
                <w:rFonts w:ascii="宋体" w:hAnsi="宋体" w:eastAsia="宋体" w:cs="宋体"/>
                <w:szCs w:val="21"/>
              </w:rPr>
            </w:pPr>
            <w:r>
              <w:rPr>
                <w:rFonts w:hint="eastAsia" w:ascii="宋体" w:hAnsi="宋体" w:cs="宋体"/>
                <w:b/>
                <w:bCs/>
              </w:rPr>
              <w:t>合计（含税）：</w:t>
            </w:r>
          </w:p>
        </w:tc>
        <w:tc>
          <w:tcPr>
            <w:tcW w:w="5033" w:type="dxa"/>
            <w:gridSpan w:val="5"/>
            <w:vAlign w:val="center"/>
          </w:tcPr>
          <w:p>
            <w:pPr>
              <w:ind w:firstLine="420"/>
              <w:jc w:val="center"/>
              <w:rPr>
                <w:rFonts w:ascii="宋体" w:hAnsi="宋体" w:cs="宋体"/>
                <w:b/>
                <w:bCs/>
              </w:rPr>
            </w:pPr>
          </w:p>
        </w:tc>
      </w:tr>
    </w:tbl>
    <w:p>
      <w:pPr>
        <w:spacing w:line="400" w:lineRule="exact"/>
        <w:rPr>
          <w:rFonts w:ascii="仿宋" w:hAnsi="仿宋" w:eastAsia="仿宋"/>
          <w:sz w:val="24"/>
          <w:szCs w:val="24"/>
        </w:rPr>
      </w:pPr>
      <w:r>
        <w:rPr>
          <w:rFonts w:hint="eastAsia" w:ascii="仿宋" w:hAnsi="仿宋" w:eastAsia="仿宋"/>
          <w:sz w:val="24"/>
          <w:szCs w:val="24"/>
        </w:rPr>
        <w:t>注：</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产品名称”、“体育活动内容（技术参数）”等信息均为采购人根据自身需求提供的参考数据，除采购人特殊要求外，参与人可根据以上信息在满足采购人要求基础上提供优化方案及所匹配产品，采购人将优先选择性价比高且符合要求的产品。</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参与人视自身需求到校实地勘探，勘探时间：2023年5月26日10:00-11:00，联系人：黄老师13610240607.</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参与人所报价格应包含税费、运输费、搬运费、安装费等一切费用，需开具增值税普通发票。</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如果按单价计算的结果与总价不一致，以单价为准修正总价。</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相关系统软件需进行现场演示。</w:t>
      </w:r>
    </w:p>
    <w:p>
      <w:pPr>
        <w:rPr>
          <w:rFonts w:ascii="仿宋" w:hAnsi="仿宋" w:eastAsia="仿宋"/>
          <w:b/>
          <w:sz w:val="36"/>
          <w:szCs w:val="36"/>
        </w:rPr>
        <w:sectPr>
          <w:footerReference r:id="rId7" w:type="first"/>
          <w:headerReference r:id="rId5" w:type="default"/>
          <w:footerReference r:id="rId6" w:type="default"/>
          <w:pgSz w:w="11906" w:h="16838"/>
          <w:pgMar w:top="1440" w:right="1133" w:bottom="1440" w:left="993" w:header="851" w:footer="227" w:gutter="0"/>
          <w:cols w:space="425" w:num="1"/>
          <w:titlePg/>
          <w:docGrid w:type="lines" w:linePitch="312" w:charSpace="0"/>
        </w:sectPr>
      </w:pPr>
      <w:r>
        <w:rPr>
          <w:rFonts w:ascii="仿宋" w:hAnsi="仿宋" w:eastAsia="仿宋"/>
          <w:b/>
          <w:sz w:val="36"/>
          <w:szCs w:val="36"/>
        </w:rPr>
        <w:br w:type="page"/>
      </w:r>
    </w:p>
    <w:p>
      <w:pPr>
        <w:spacing w:line="1000" w:lineRule="exact"/>
        <w:rPr>
          <w:rFonts w:ascii="仿宋" w:hAnsi="仿宋" w:eastAsia="仿宋"/>
          <w:b/>
          <w:sz w:val="72"/>
          <w:szCs w:val="72"/>
        </w:rPr>
      </w:pPr>
      <w:r>
        <w:drawing>
          <wp:anchor distT="0" distB="0" distL="114300" distR="114300" simplePos="0" relativeHeight="251661312" behindDoc="1" locked="0" layoutInCell="1" allowOverlap="1">
            <wp:simplePos x="0" y="0"/>
            <wp:positionH relativeFrom="page">
              <wp:posOffset>2026920</wp:posOffset>
            </wp:positionH>
            <wp:positionV relativeFrom="page">
              <wp:posOffset>808990</wp:posOffset>
            </wp:positionV>
            <wp:extent cx="3252470" cy="70485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52470" cy="704850"/>
                    </a:xfrm>
                    <a:prstGeom prst="rect">
                      <a:avLst/>
                    </a:prstGeom>
                  </pic:spPr>
                </pic:pic>
              </a:graphicData>
            </a:graphic>
          </wp:anchor>
        </w:drawing>
      </w:r>
    </w:p>
    <w:p>
      <w:pPr>
        <w:spacing w:line="1000" w:lineRule="exact"/>
        <w:jc w:val="center"/>
        <w:rPr>
          <w:rFonts w:ascii="仿宋" w:hAnsi="仿宋" w:eastAsia="仿宋"/>
          <w:b/>
          <w:sz w:val="36"/>
          <w:szCs w:val="36"/>
        </w:rPr>
      </w:pPr>
      <w:r>
        <w:rPr>
          <w:rFonts w:hint="eastAsia" w:ascii="仿宋" w:hAnsi="仿宋" w:eastAsia="仿宋"/>
          <w:b/>
          <w:sz w:val="36"/>
          <w:szCs w:val="36"/>
        </w:rPr>
        <w:t>广州应用科技学院关于“智慧体育校园”</w:t>
      </w:r>
    </w:p>
    <w:p>
      <w:pPr>
        <w:spacing w:line="1000" w:lineRule="exact"/>
        <w:jc w:val="center"/>
        <w:rPr>
          <w:rFonts w:ascii="仿宋" w:hAnsi="仿宋" w:eastAsia="仿宋"/>
          <w:b/>
          <w:sz w:val="44"/>
          <w:szCs w:val="44"/>
        </w:rPr>
      </w:pPr>
      <w:r>
        <w:rPr>
          <w:rFonts w:hint="eastAsia" w:ascii="仿宋" w:hAnsi="仿宋" w:eastAsia="仿宋"/>
          <w:b/>
          <w:sz w:val="36"/>
          <w:szCs w:val="36"/>
        </w:rPr>
        <w:t>建设项目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sz w:val="36"/>
          <w:szCs w:val="36"/>
        </w:rPr>
      </w:pPr>
      <w:r>
        <w:rPr>
          <w:rFonts w:hint="eastAsia" w:ascii="仿宋" w:hAnsi="仿宋" w:eastAsia="仿宋"/>
          <w:b/>
          <w:sz w:val="36"/>
          <w:szCs w:val="36"/>
        </w:rPr>
        <w:t>参与人名称（公司全称）：</w:t>
      </w:r>
      <w:r>
        <w:rPr>
          <w:rFonts w:ascii="仿宋" w:hAnsi="仿宋" w:eastAsia="仿宋"/>
          <w:b/>
          <w:sz w:val="36"/>
          <w:szCs w:val="36"/>
        </w:rPr>
        <w:t>XXXX</w:t>
      </w:r>
    </w:p>
    <w:p>
      <w:pPr>
        <w:spacing w:line="500" w:lineRule="exact"/>
        <w:ind w:firstLine="2331" w:firstLineChars="645"/>
        <w:rPr>
          <w:rFonts w:ascii="仿宋" w:hAnsi="仿宋" w:eastAsia="仿宋"/>
          <w:b/>
          <w:sz w:val="36"/>
          <w:szCs w:val="36"/>
        </w:rPr>
      </w:pPr>
      <w:r>
        <w:rPr>
          <w:rFonts w:hint="eastAsia" w:ascii="仿宋" w:hAnsi="仿宋" w:eastAsia="仿宋"/>
          <w:b/>
          <w:sz w:val="36"/>
          <w:szCs w:val="36"/>
        </w:rPr>
        <w:t>参与人授权代表：X</w:t>
      </w:r>
      <w:r>
        <w:rPr>
          <w:rFonts w:ascii="仿宋" w:hAnsi="仿宋" w:eastAsia="仿宋"/>
          <w:b/>
          <w:sz w:val="36"/>
          <w:szCs w:val="36"/>
        </w:rPr>
        <w:t>XXX</w:t>
      </w:r>
    </w:p>
    <w:p>
      <w:pPr>
        <w:spacing w:line="500" w:lineRule="exact"/>
        <w:ind w:firstLine="2331" w:firstLineChars="645"/>
        <w:rPr>
          <w:rFonts w:ascii="仿宋" w:hAnsi="仿宋" w:eastAsia="仿宋"/>
          <w:b/>
          <w:sz w:val="36"/>
          <w:szCs w:val="36"/>
        </w:rPr>
      </w:pPr>
      <w:r>
        <w:rPr>
          <w:rFonts w:hint="eastAsia" w:ascii="仿宋" w:hAnsi="仿宋" w:eastAsia="仿宋"/>
          <w:b/>
          <w:sz w:val="36"/>
          <w:szCs w:val="36"/>
        </w:rPr>
        <w:t>联系方式：X</w:t>
      </w:r>
      <w:r>
        <w:rPr>
          <w:rFonts w:ascii="仿宋" w:hAnsi="仿宋" w:eastAsia="仿宋"/>
          <w:b/>
          <w:sz w:val="36"/>
          <w:szCs w:val="36"/>
        </w:rPr>
        <w:t>XXX</w:t>
      </w: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9" w:type="first"/>
          <w:headerReference r:id="rId8"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ascii="仿宋" w:hAnsi="仿宋" w:eastAsia="仿宋"/>
          <w:b/>
          <w:bCs/>
          <w:sz w:val="24"/>
          <w:szCs w:val="24"/>
        </w:rPr>
      </w:pPr>
      <w:bookmarkStart w:id="50" w:name="_Toc192996338"/>
      <w:bookmarkStart w:id="51" w:name="_Toc255975007"/>
      <w:bookmarkStart w:id="52" w:name="_Toc192663835"/>
      <w:bookmarkStart w:id="53" w:name="_Toc203355733"/>
      <w:bookmarkStart w:id="54" w:name="_Toc160880529"/>
      <w:bookmarkStart w:id="55" w:name="_Toc177985469"/>
      <w:bookmarkStart w:id="56" w:name="_Toc213208766"/>
      <w:bookmarkStart w:id="57" w:name="_Toc236021449"/>
      <w:bookmarkStart w:id="58" w:name="_Toc267059919"/>
      <w:bookmarkStart w:id="59" w:name="_Toc213755995"/>
      <w:bookmarkStart w:id="60" w:name="_Toc267060068"/>
      <w:bookmarkStart w:id="61" w:name="_Toc267060321"/>
      <w:bookmarkStart w:id="62" w:name="_Toc192996446"/>
      <w:bookmarkStart w:id="63" w:name="_Toc191789329"/>
      <w:bookmarkStart w:id="64" w:name="_Toc266868937"/>
      <w:bookmarkStart w:id="65" w:name="_Toc267059030"/>
      <w:bookmarkStart w:id="66" w:name="_Toc182372782"/>
      <w:bookmarkStart w:id="67" w:name="_Toc217891402"/>
      <w:bookmarkStart w:id="68" w:name="_Toc227058530"/>
      <w:bookmarkStart w:id="69" w:name="_Toc253066614"/>
      <w:bookmarkStart w:id="70" w:name="_Toc267060453"/>
      <w:bookmarkStart w:id="71" w:name="_Toc259520865"/>
      <w:bookmarkStart w:id="72" w:name="_Toc267060208"/>
      <w:bookmarkStart w:id="73" w:name="_Toc193160448"/>
      <w:bookmarkStart w:id="74" w:name="_Toc223146608"/>
      <w:bookmarkStart w:id="75" w:name="_Toc259692740"/>
      <w:bookmarkStart w:id="76" w:name="_Toc249325711"/>
      <w:bookmarkStart w:id="77" w:name="_Toc193165734"/>
      <w:bookmarkStart w:id="78" w:name="_Toc170798793"/>
      <w:bookmarkStart w:id="79" w:name="_Toc213755939"/>
      <w:bookmarkStart w:id="80" w:name="_Toc266870833"/>
      <w:bookmarkStart w:id="81" w:name="_Toc267059181"/>
      <w:bookmarkStart w:id="82" w:name="_Toc267059806"/>
      <w:bookmarkStart w:id="83" w:name="_Toc169332949"/>
      <w:bookmarkStart w:id="84" w:name="_Toc192664153"/>
      <w:bookmarkStart w:id="85" w:name="_Toc225669322"/>
      <w:bookmarkStart w:id="86" w:name="_Toc181436461"/>
      <w:bookmarkStart w:id="87" w:name="_Toc191802690"/>
      <w:bookmarkStart w:id="88" w:name="_Toc191803626"/>
      <w:bookmarkStart w:id="89" w:name="_Toc235437991"/>
      <w:bookmarkStart w:id="90" w:name="_Toc160880160"/>
      <w:bookmarkStart w:id="91" w:name="_Toc251586231"/>
      <w:bookmarkStart w:id="92" w:name="_Toc267059539"/>
      <w:bookmarkStart w:id="93" w:name="_Toc181436565"/>
      <w:bookmarkStart w:id="94" w:name="_Toc266870907"/>
      <w:bookmarkStart w:id="95" w:name="_Toc191783222"/>
      <w:bookmarkStart w:id="96" w:name="_Toc267059653"/>
      <w:bookmarkStart w:id="97" w:name="_Toc182805217"/>
      <w:bookmarkStart w:id="98" w:name="_Toc213756051"/>
      <w:bookmarkStart w:id="99" w:name="_Toc235438274"/>
      <w:bookmarkStart w:id="100" w:name="_Toc232302115"/>
      <w:bookmarkStart w:id="101" w:name="_Toc258401256"/>
      <w:bookmarkStart w:id="102" w:name="_Toc259692647"/>
      <w:bookmarkStart w:id="103" w:name="_Toc251613829"/>
      <w:bookmarkStart w:id="104" w:name="_Toc266868670"/>
      <w:bookmarkStart w:id="105" w:name="_Toc180302913"/>
      <w:bookmarkStart w:id="106" w:name="_Toc192663686"/>
      <w:bookmarkStart w:id="107" w:name="_Toc273178698"/>
      <w:bookmarkStart w:id="108" w:name="_Toc230071147"/>
      <w:bookmarkStart w:id="109" w:name="_Toc266870432"/>
      <w:bookmarkStart w:id="110" w:name="_Toc169332838"/>
      <w:bookmarkStart w:id="111" w:name="_Toc213755858"/>
      <w:bookmarkStart w:id="112" w:name="_Toc235438344"/>
      <w:bookmarkStart w:id="113" w:name="_Toc254790899"/>
      <w:bookmarkStart w:id="114" w:name="_Toc219800243"/>
      <w:bookmarkStart w:id="115" w:name="_Toc211917116"/>
    </w:p>
    <w:p>
      <w:pPr>
        <w:jc w:val="center"/>
        <w:outlineLvl w:val="1"/>
        <w:rPr>
          <w:rFonts w:ascii="仿宋" w:hAnsi="仿宋" w:eastAsia="仿宋"/>
          <w:b/>
          <w:bCs/>
          <w:sz w:val="24"/>
          <w:szCs w:val="24"/>
        </w:rPr>
      </w:pPr>
    </w:p>
    <w:p>
      <w:pPr>
        <w:jc w:val="center"/>
        <w:outlineLvl w:val="1"/>
        <w:rPr>
          <w:rFonts w:ascii="仿宋" w:hAnsi="仿宋" w:eastAsia="仿宋"/>
          <w:b/>
          <w:bCs/>
          <w:sz w:val="24"/>
          <w:szCs w:val="24"/>
        </w:rPr>
      </w:pPr>
    </w:p>
    <w:p>
      <w:pPr>
        <w:jc w:val="center"/>
        <w:outlineLvl w:val="1"/>
        <w:rPr>
          <w:rFonts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4"/>
          <w:szCs w:val="24"/>
        </w:rPr>
        <w:t>询价响应函</w:t>
      </w:r>
    </w:p>
    <w:p>
      <w:pPr>
        <w:spacing w:after="0" w:line="480" w:lineRule="exact"/>
        <w:rPr>
          <w:rFonts w:ascii="仿宋" w:hAnsi="仿宋" w:eastAsia="仿宋"/>
          <w:sz w:val="24"/>
          <w:szCs w:val="24"/>
          <w:highlight w:val="yellow"/>
        </w:rPr>
      </w:pPr>
      <w:r>
        <w:rPr>
          <w:rFonts w:hint="eastAsia" w:ascii="仿宋" w:hAnsi="仿宋" w:eastAsia="仿宋"/>
          <w:sz w:val="24"/>
          <w:szCs w:val="24"/>
        </w:rPr>
        <w:t>致：广州应用科技学院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8"/>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spacing w:line="380" w:lineRule="exact"/>
        <w:ind w:left="147" w:leftChars="67"/>
        <w:rPr>
          <w:rFonts w:ascii="仿宋" w:hAnsi="仿宋" w:eastAsia="仿宋"/>
          <w:sz w:val="24"/>
          <w:szCs w:val="24"/>
          <w:highlight w:val="red"/>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项目编号：A-ZQXJ2023-0501</w:t>
      </w:r>
    </w:p>
    <w:p>
      <w:pPr>
        <w:jc w:val="left"/>
        <w:textAlignment w:val="center"/>
        <w:rPr>
          <w:rFonts w:ascii="宋体" w:hAnsi="宋体" w:eastAsia="宋体" w:cs="宋体"/>
          <w:sz w:val="24"/>
          <w:szCs w:val="24"/>
          <w:lang w:bidi="ar"/>
        </w:rPr>
      </w:pPr>
      <w:r>
        <w:rPr>
          <w:rFonts w:hint="eastAsia" w:ascii="仿宋" w:hAnsi="仿宋" w:eastAsia="仿宋"/>
          <w:sz w:val="24"/>
          <w:szCs w:val="24"/>
        </w:rPr>
        <w:t>货币单位：元</w:t>
      </w:r>
    </w:p>
    <w:tbl>
      <w:tblPr>
        <w:tblStyle w:val="25"/>
        <w:tblpPr w:leftFromText="180" w:rightFromText="180" w:vertAnchor="text" w:horzAnchor="page" w:tblpXSpec="center" w:tblpY="281"/>
        <w:tblOverlap w:val="never"/>
        <w:tblW w:w="45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300"/>
        <w:gridCol w:w="1445"/>
        <w:gridCol w:w="763"/>
        <w:gridCol w:w="588"/>
        <w:gridCol w:w="1132"/>
        <w:gridCol w:w="1473"/>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43" w:type="pct"/>
            <w:tcBorders>
              <w:tl2br w:val="nil"/>
              <w:tr2bl w:val="nil"/>
            </w:tcBorders>
            <w:shd w:val="clear" w:color="auto" w:fill="auto"/>
            <w:vAlign w:val="center"/>
          </w:tcPr>
          <w:p>
            <w:pPr>
              <w:textAlignment w:val="center"/>
              <w:rPr>
                <w:rFonts w:ascii="宋体" w:hAnsi="宋体" w:eastAsia="宋体" w:cs="宋体"/>
                <w:b/>
                <w:bCs/>
                <w:sz w:val="24"/>
                <w:szCs w:val="24"/>
              </w:rPr>
            </w:pPr>
            <w:r>
              <w:rPr>
                <w:rFonts w:hint="eastAsia" w:ascii="宋体" w:hAnsi="宋体" w:eastAsia="宋体" w:cs="宋体"/>
                <w:b/>
                <w:bCs/>
                <w:sz w:val="24"/>
                <w:szCs w:val="24"/>
                <w:lang w:bidi="ar"/>
              </w:rPr>
              <w:t>序号</w:t>
            </w:r>
          </w:p>
        </w:tc>
        <w:tc>
          <w:tcPr>
            <w:tcW w:w="743" w:type="pct"/>
            <w:tcBorders>
              <w:tl2br w:val="nil"/>
              <w:tr2bl w:val="nil"/>
            </w:tcBorders>
            <w:shd w:val="clear" w:color="auto" w:fill="auto"/>
            <w:noWrap/>
            <w:vAlign w:val="center"/>
          </w:tcPr>
          <w:p>
            <w:pPr>
              <w:jc w:val="center"/>
              <w:textAlignment w:val="center"/>
              <w:rPr>
                <w:rFonts w:ascii="宋体" w:hAnsi="宋体" w:eastAsia="宋体" w:cs="宋体"/>
                <w:b/>
                <w:bCs/>
                <w:sz w:val="24"/>
                <w:szCs w:val="24"/>
                <w:lang w:bidi="ar"/>
              </w:rPr>
            </w:pPr>
            <w:r>
              <w:rPr>
                <w:rFonts w:hint="eastAsia" w:ascii="宋体" w:hAnsi="宋体" w:eastAsia="宋体" w:cs="宋体"/>
                <w:b/>
                <w:bCs/>
                <w:sz w:val="24"/>
                <w:szCs w:val="24"/>
                <w:lang w:bidi="ar"/>
              </w:rPr>
              <w:t>产品</w:t>
            </w:r>
          </w:p>
          <w:p>
            <w:pPr>
              <w:jc w:val="center"/>
              <w:textAlignment w:val="center"/>
              <w:rPr>
                <w:rFonts w:ascii="宋体" w:hAnsi="宋体" w:eastAsia="宋体" w:cs="宋体"/>
                <w:b/>
                <w:bCs/>
                <w:sz w:val="24"/>
                <w:szCs w:val="24"/>
              </w:rPr>
            </w:pPr>
            <w:r>
              <w:rPr>
                <w:rFonts w:hint="eastAsia" w:ascii="宋体" w:hAnsi="宋体" w:eastAsia="宋体" w:cs="宋体"/>
                <w:b/>
                <w:bCs/>
                <w:sz w:val="24"/>
                <w:szCs w:val="24"/>
                <w:lang w:bidi="ar"/>
              </w:rPr>
              <w:t>名称</w:t>
            </w:r>
          </w:p>
        </w:tc>
        <w:tc>
          <w:tcPr>
            <w:tcW w:w="826" w:type="pct"/>
            <w:tcBorders>
              <w:tl2br w:val="nil"/>
              <w:tr2bl w:val="nil"/>
            </w:tcBorders>
            <w:shd w:val="clear" w:color="auto" w:fill="auto"/>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bidi="ar"/>
              </w:rPr>
              <w:t>规格</w:t>
            </w:r>
          </w:p>
        </w:tc>
        <w:tc>
          <w:tcPr>
            <w:tcW w:w="436" w:type="pct"/>
            <w:tcBorders>
              <w:tl2br w:val="nil"/>
              <w:tr2bl w:val="nil"/>
            </w:tcBorders>
            <w:shd w:val="clear" w:color="auto" w:fill="auto"/>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bidi="ar"/>
              </w:rPr>
              <w:t>数量</w:t>
            </w:r>
          </w:p>
        </w:tc>
        <w:tc>
          <w:tcPr>
            <w:tcW w:w="334" w:type="pct"/>
            <w:tcBorders>
              <w:tl2br w:val="nil"/>
              <w:tr2bl w:val="nil"/>
            </w:tcBorders>
            <w:shd w:val="clear" w:color="auto" w:fill="auto"/>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bidi="ar"/>
              </w:rPr>
              <w:t>单位</w:t>
            </w:r>
          </w:p>
        </w:tc>
        <w:tc>
          <w:tcPr>
            <w:tcW w:w="647" w:type="pct"/>
            <w:tcBorders>
              <w:tl2br w:val="nil"/>
              <w:tr2bl w:val="nil"/>
            </w:tcBorders>
            <w:shd w:val="clear" w:color="auto" w:fill="auto"/>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bidi="ar"/>
              </w:rPr>
              <w:t>单价</w:t>
            </w:r>
          </w:p>
        </w:tc>
        <w:tc>
          <w:tcPr>
            <w:tcW w:w="842" w:type="pct"/>
            <w:tcBorders>
              <w:tl2br w:val="nil"/>
              <w:tr2bl w:val="nil"/>
            </w:tcBorders>
            <w:shd w:val="clear" w:color="auto" w:fill="auto"/>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rPr>
              <w:t>金额</w:t>
            </w:r>
          </w:p>
        </w:tc>
        <w:tc>
          <w:tcPr>
            <w:tcW w:w="625" w:type="pct"/>
            <w:tcBorders>
              <w:tl2br w:val="nil"/>
              <w:tr2bl w:val="nil"/>
            </w:tcBorders>
            <w:shd w:val="clear" w:color="auto" w:fill="auto"/>
            <w:vAlign w:val="center"/>
          </w:tcPr>
          <w:p>
            <w:pPr>
              <w:jc w:val="center"/>
              <w:textAlignment w:val="center"/>
              <w:rPr>
                <w:rFonts w:ascii="宋体" w:hAnsi="宋体" w:eastAsia="宋体" w:cs="宋体"/>
                <w:b/>
                <w:bCs/>
                <w:sz w:val="24"/>
                <w:szCs w:val="24"/>
                <w:lang w:bidi="ar"/>
              </w:rPr>
            </w:pPr>
            <w:r>
              <w:rPr>
                <w:rFonts w:hint="eastAsia" w:ascii="宋体" w:hAnsi="宋体" w:eastAsia="宋体" w:cs="宋体"/>
                <w:b/>
                <w:bCs/>
                <w:sz w:val="24"/>
                <w:szCs w:val="24"/>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543" w:type="pct"/>
            <w:tcBorders>
              <w:tl2br w:val="nil"/>
              <w:tr2bl w:val="nil"/>
            </w:tcBorders>
            <w:shd w:val="clear" w:color="auto" w:fill="auto"/>
            <w:vAlign w:val="center"/>
          </w:tcPr>
          <w:p>
            <w:pPr>
              <w:jc w:val="center"/>
              <w:textAlignment w:val="center"/>
              <w:rPr>
                <w:rFonts w:ascii="宋体" w:hAnsi="宋体" w:eastAsia="宋体" w:cs="宋体"/>
                <w:sz w:val="24"/>
                <w:szCs w:val="24"/>
              </w:rPr>
            </w:pPr>
          </w:p>
        </w:tc>
        <w:tc>
          <w:tcPr>
            <w:tcW w:w="743" w:type="pct"/>
            <w:tcBorders>
              <w:tl2br w:val="nil"/>
              <w:tr2bl w:val="nil"/>
            </w:tcBorders>
            <w:shd w:val="clear" w:color="FFFFFF" w:fill="FFFFFF"/>
            <w:vAlign w:val="center"/>
          </w:tcPr>
          <w:p>
            <w:pPr>
              <w:jc w:val="center"/>
              <w:textAlignment w:val="center"/>
              <w:rPr>
                <w:rFonts w:ascii="宋体" w:hAnsi="宋体" w:eastAsia="宋体" w:cs="宋体"/>
                <w:sz w:val="24"/>
                <w:szCs w:val="24"/>
                <w:lang w:bidi="ar"/>
              </w:rPr>
            </w:pPr>
          </w:p>
        </w:tc>
        <w:tc>
          <w:tcPr>
            <w:tcW w:w="826" w:type="pct"/>
            <w:tcBorders>
              <w:tl2br w:val="nil"/>
              <w:tr2bl w:val="nil"/>
            </w:tcBorders>
            <w:shd w:val="clear" w:color="FFFFFF" w:fill="FFFFFF"/>
            <w:vAlign w:val="center"/>
          </w:tcPr>
          <w:p>
            <w:pPr>
              <w:jc w:val="center"/>
              <w:textAlignment w:val="center"/>
              <w:rPr>
                <w:rFonts w:ascii="宋体" w:hAnsi="宋体" w:eastAsia="宋体" w:cs="宋体"/>
                <w:sz w:val="24"/>
                <w:szCs w:val="24"/>
                <w:lang w:bidi="ar"/>
              </w:rPr>
            </w:pPr>
          </w:p>
        </w:tc>
        <w:tc>
          <w:tcPr>
            <w:tcW w:w="436" w:type="pct"/>
            <w:tcBorders>
              <w:tl2br w:val="nil"/>
              <w:tr2bl w:val="nil"/>
            </w:tcBorders>
            <w:shd w:val="clear" w:color="FFFFFF" w:fill="FFFFFF"/>
            <w:vAlign w:val="center"/>
          </w:tcPr>
          <w:p>
            <w:pPr>
              <w:jc w:val="center"/>
              <w:textAlignment w:val="center"/>
              <w:rPr>
                <w:rFonts w:ascii="宋体" w:hAnsi="宋体" w:eastAsia="宋体" w:cs="宋体"/>
                <w:sz w:val="24"/>
                <w:szCs w:val="24"/>
              </w:rPr>
            </w:pPr>
          </w:p>
        </w:tc>
        <w:tc>
          <w:tcPr>
            <w:tcW w:w="334" w:type="pct"/>
            <w:tcBorders>
              <w:tl2br w:val="nil"/>
              <w:tr2bl w:val="nil"/>
            </w:tcBorders>
            <w:shd w:val="clear" w:color="FFFFFF" w:fill="FFFFFF"/>
            <w:vAlign w:val="center"/>
          </w:tcPr>
          <w:p>
            <w:pPr>
              <w:jc w:val="center"/>
              <w:rPr>
                <w:rFonts w:ascii="宋体" w:hAnsi="宋体" w:eastAsia="宋体" w:cs="宋体"/>
                <w:sz w:val="24"/>
                <w:szCs w:val="24"/>
              </w:rPr>
            </w:pPr>
          </w:p>
        </w:tc>
        <w:tc>
          <w:tcPr>
            <w:tcW w:w="647" w:type="pct"/>
            <w:tcBorders>
              <w:tl2br w:val="nil"/>
              <w:tr2bl w:val="nil"/>
            </w:tcBorders>
            <w:shd w:val="clear" w:color="FFFFFF" w:fill="FFFFFF"/>
            <w:vAlign w:val="center"/>
          </w:tcPr>
          <w:p>
            <w:pPr>
              <w:jc w:val="center"/>
              <w:rPr>
                <w:rFonts w:ascii="宋体" w:hAnsi="宋体" w:eastAsia="宋体" w:cs="宋体"/>
                <w:sz w:val="24"/>
                <w:szCs w:val="24"/>
              </w:rPr>
            </w:pPr>
          </w:p>
        </w:tc>
        <w:tc>
          <w:tcPr>
            <w:tcW w:w="842" w:type="pct"/>
            <w:tcBorders>
              <w:tl2br w:val="nil"/>
              <w:tr2bl w:val="nil"/>
            </w:tcBorders>
            <w:shd w:val="clear" w:color="FFFFFF" w:fill="FFFFFF"/>
            <w:vAlign w:val="center"/>
          </w:tcPr>
          <w:p>
            <w:pPr>
              <w:jc w:val="center"/>
              <w:textAlignment w:val="center"/>
              <w:rPr>
                <w:rFonts w:ascii="宋体" w:hAnsi="宋体" w:eastAsia="宋体" w:cs="宋体"/>
                <w:sz w:val="24"/>
                <w:szCs w:val="24"/>
              </w:rPr>
            </w:pPr>
          </w:p>
        </w:tc>
        <w:tc>
          <w:tcPr>
            <w:tcW w:w="625" w:type="pct"/>
            <w:tcBorders>
              <w:tl2br w:val="nil"/>
              <w:tr2bl w:val="nil"/>
            </w:tcBorders>
            <w:shd w:val="clear" w:color="FFFFFF" w:fill="FFFFFF"/>
            <w:vAlign w:val="center"/>
          </w:tcPr>
          <w:p>
            <w:pPr>
              <w:jc w:val="center"/>
              <w:textAlignment w:val="center"/>
              <w:rPr>
                <w:rFonts w:ascii="宋体" w:hAnsi="宋体" w:eastAsia="宋体" w:cs="宋体"/>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2884" w:type="pct"/>
            <w:gridSpan w:val="5"/>
            <w:tcBorders>
              <w:tl2br w:val="nil"/>
              <w:tr2bl w:val="nil"/>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合计</w:t>
            </w:r>
          </w:p>
        </w:tc>
        <w:tc>
          <w:tcPr>
            <w:tcW w:w="2115" w:type="pct"/>
            <w:gridSpan w:val="3"/>
            <w:tcBorders>
              <w:tl2br w:val="nil"/>
              <w:tr2bl w:val="nil"/>
            </w:tcBorders>
            <w:shd w:val="clear" w:color="FFFFFF" w:fill="FFFFFF"/>
            <w:vAlign w:val="center"/>
          </w:tcPr>
          <w:p>
            <w:pPr>
              <w:jc w:val="center"/>
              <w:textAlignment w:val="center"/>
              <w:rPr>
                <w:rFonts w:ascii="宋体" w:hAnsi="宋体" w:eastAsia="宋体" w:cs="宋体"/>
                <w:sz w:val="24"/>
                <w:szCs w:val="24"/>
                <w:lang w:bidi="ar"/>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w:t>
      </w:r>
      <w:r>
        <w:rPr>
          <w:rFonts w:hint="eastAsia" w:ascii="仿宋" w:hAnsi="仿宋" w:eastAsia="仿宋"/>
          <w:sz w:val="24"/>
          <w:szCs w:val="24"/>
        </w:rPr>
        <w:t>，</w:t>
      </w:r>
      <w:r>
        <w:rPr>
          <w:rFonts w:ascii="仿宋" w:hAnsi="仿宋" w:eastAsia="仿宋"/>
          <w:sz w:val="24"/>
          <w:szCs w:val="24"/>
        </w:rPr>
        <w:t>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line="360" w:lineRule="auto"/>
        <w:ind w:right="144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1" w:type="first"/>
          <w:headerReference r:id="rId10" w:type="default"/>
          <w:footerReference r:id="rId12"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6" w:name="_Toc267059924"/>
      <w:bookmarkStart w:id="117" w:name="_Toc253066624"/>
      <w:bookmarkStart w:id="118" w:name="_Toc267059544"/>
      <w:bookmarkStart w:id="119" w:name="_Toc170798798"/>
      <w:bookmarkStart w:id="120" w:name="_Toc235437998"/>
      <w:bookmarkStart w:id="121" w:name="_Toc181436466"/>
      <w:bookmarkStart w:id="122" w:name="_Toc160880165"/>
      <w:bookmarkStart w:id="123" w:name="_Toc266870916"/>
      <w:bookmarkStart w:id="124" w:name="_Toc267060216"/>
      <w:bookmarkStart w:id="125" w:name="_Toc259520874"/>
      <w:bookmarkStart w:id="126" w:name="_Toc254790909"/>
      <w:bookmarkStart w:id="127" w:name="_Toc192664158"/>
      <w:bookmarkStart w:id="128" w:name="_Toc267059035"/>
      <w:bookmarkStart w:id="129" w:name="_Toc182372787"/>
      <w:bookmarkStart w:id="130" w:name="_Toc255975016"/>
      <w:bookmarkStart w:id="131" w:name="_Toc182805222"/>
      <w:bookmarkStart w:id="132" w:name="_Toc225669328"/>
      <w:bookmarkStart w:id="133" w:name="_Toc223146614"/>
      <w:bookmarkStart w:id="134" w:name="_Toc267060076"/>
      <w:bookmarkStart w:id="135" w:name="_Toc235438281"/>
      <w:bookmarkStart w:id="136" w:name="_Toc213755945"/>
      <w:bookmarkStart w:id="137" w:name="_Toc192663840"/>
      <w:bookmarkStart w:id="138" w:name="_Toc219800249"/>
      <w:bookmarkStart w:id="139" w:name="_Toc192996451"/>
      <w:bookmarkStart w:id="140" w:name="_Toc160880534"/>
      <w:bookmarkStart w:id="141" w:name="_Toc192663691"/>
      <w:bookmarkStart w:id="142" w:name="_Toc230071153"/>
      <w:bookmarkStart w:id="143" w:name="_Toc203355738"/>
      <w:bookmarkStart w:id="144" w:name="_Toc232302122"/>
      <w:bookmarkStart w:id="145" w:name="_Toc217891408"/>
      <w:bookmarkStart w:id="146" w:name="_Toc235438352"/>
      <w:bookmarkStart w:id="147" w:name="_Toc267060461"/>
      <w:bookmarkStart w:id="148" w:name="_Toc213755864"/>
      <w:bookmarkStart w:id="149" w:name="_Toc213756001"/>
      <w:bookmarkStart w:id="150" w:name="_Toc259692749"/>
      <w:bookmarkStart w:id="151" w:name="_Toc259692656"/>
      <w:bookmarkStart w:id="152" w:name="_Toc236021457"/>
      <w:bookmarkStart w:id="153" w:name="_Toc266870839"/>
      <w:bookmarkStart w:id="154" w:name="_Toc191783227"/>
      <w:bookmarkStart w:id="155" w:name="_Toc177985474"/>
      <w:bookmarkStart w:id="156" w:name="_Toc192996343"/>
      <w:bookmarkStart w:id="157" w:name="_Toc258401265"/>
      <w:bookmarkStart w:id="158" w:name="_Toc213208771"/>
      <w:bookmarkStart w:id="159" w:name="_Toc181436570"/>
      <w:bookmarkStart w:id="160" w:name="_Toc266868679"/>
      <w:bookmarkStart w:id="161" w:name="_Toc267060326"/>
      <w:bookmarkStart w:id="162" w:name="_Toc213756057"/>
      <w:bookmarkStart w:id="163" w:name="_Toc211917121"/>
      <w:bookmarkStart w:id="164" w:name="_Toc267059811"/>
      <w:bookmarkStart w:id="165" w:name="_Toc191803631"/>
      <w:bookmarkStart w:id="166" w:name="_Toc267059658"/>
      <w:bookmarkStart w:id="167" w:name="_Toc227058536"/>
      <w:bookmarkStart w:id="168" w:name="_Toc267059186"/>
      <w:bookmarkStart w:id="169" w:name="_Toc249325720"/>
      <w:bookmarkStart w:id="170" w:name="_Toc251613839"/>
      <w:bookmarkStart w:id="171" w:name="_Toc273178703"/>
      <w:bookmarkStart w:id="172" w:name="_Toc251586241"/>
      <w:bookmarkStart w:id="173" w:name="_Toc180302918"/>
      <w:bookmarkStart w:id="174" w:name="_Toc191789334"/>
      <w:bookmarkStart w:id="175" w:name="_Toc169332843"/>
      <w:bookmarkStart w:id="176" w:name="_Toc266868943"/>
      <w:bookmarkStart w:id="177" w:name="_Toc169332954"/>
      <w:bookmarkStart w:id="178" w:name="_Toc193160453"/>
      <w:bookmarkStart w:id="179" w:name="_Toc191802695"/>
      <w:bookmarkStart w:id="180" w:name="_Toc193165739"/>
      <w:bookmarkStart w:id="181" w:name="_Toc266870441"/>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仿宋" w:hAnsi="仿宋" w:eastAsia="仿宋"/>
          <w:b/>
          <w:bCs/>
          <w:sz w:val="24"/>
          <w:szCs w:val="24"/>
        </w:rPr>
        <w:t>参与人资质材料</w:t>
      </w:r>
    </w:p>
    <w:p>
      <w:pPr>
        <w:pStyle w:val="41"/>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6"/>
        <w:numPr>
          <w:ilvl w:val="0"/>
          <w:numId w:val="8"/>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营业执照复印件、法人授权书</w:t>
      </w:r>
    </w:p>
    <w:p>
      <w:pPr>
        <w:pStyle w:val="56"/>
        <w:numPr>
          <w:ilvl w:val="0"/>
          <w:numId w:val="8"/>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sdt>
    <w:sdtPr>
      <w:id w:val="-467357217"/>
    </w:sdtPr>
    <w:sdtContent>
      <w:sdt>
        <w:sdtPr>
          <w:id w:val="455225834"/>
        </w:sdtPr>
        <w:sdtContent>
          <w:p>
            <w:pPr>
              <w:pStyle w:val="17"/>
              <w:jc w:val="center"/>
              <w:rPr>
                <w:b/>
                <w:bCs/>
                <w:sz w:val="24"/>
                <w:szCs w:val="24"/>
              </w:rPr>
            </w:pPr>
          </w:p>
          <w:p>
            <w:pPr>
              <w:pStyle w:val="17"/>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2336" behindDoc="1" locked="0" layoutInCell="1" allowOverlap="1">
          <wp:simplePos x="0" y="0"/>
          <wp:positionH relativeFrom="page">
            <wp:posOffset>2233295</wp:posOffset>
          </wp:positionH>
          <wp:positionV relativeFrom="page">
            <wp:posOffset>228600</wp:posOffset>
          </wp:positionV>
          <wp:extent cx="3070225" cy="45910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70225" cy="45910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8571"/>
    <w:multiLevelType w:val="singleLevel"/>
    <w:tmpl w:val="81D88571"/>
    <w:lvl w:ilvl="0" w:tentative="0">
      <w:start w:val="1"/>
      <w:numFmt w:val="decimal"/>
      <w:lvlText w:val="(%1)"/>
      <w:lvlJc w:val="left"/>
      <w:pPr>
        <w:ind w:left="425" w:hanging="425"/>
      </w:pPr>
      <w:rPr>
        <w:rFonts w:hint="default"/>
      </w:rPr>
    </w:lvl>
  </w:abstractNum>
  <w:abstractNum w:abstractNumId="1">
    <w:nsid w:val="21CB522A"/>
    <w:multiLevelType w:val="singleLevel"/>
    <w:tmpl w:val="21CB522A"/>
    <w:lvl w:ilvl="0" w:tentative="0">
      <w:start w:val="1"/>
      <w:numFmt w:val="decimal"/>
      <w:lvlText w:val="%1."/>
      <w:lvlJc w:val="left"/>
      <w:pPr>
        <w:ind w:left="425" w:hanging="425"/>
      </w:pPr>
      <w:rPr>
        <w:rFonts w:hint="default"/>
      </w:r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2602AC"/>
    <w:multiLevelType w:val="multilevel"/>
    <w:tmpl w:val="332602AC"/>
    <w:lvl w:ilvl="0" w:tentative="0">
      <w:start w:val="1"/>
      <w:numFmt w:val="decimal"/>
      <w:lvlText w:val="（%1）"/>
      <w:lvlJc w:val="left"/>
      <w:pPr>
        <w:ind w:left="1532" w:hanging="720"/>
      </w:pPr>
      <w:rPr>
        <w:rFonts w:hint="default"/>
      </w:rPr>
    </w:lvl>
    <w:lvl w:ilvl="1" w:tentative="0">
      <w:start w:val="1"/>
      <w:numFmt w:val="lowerLetter"/>
      <w:lvlText w:val="%2)"/>
      <w:lvlJc w:val="left"/>
      <w:pPr>
        <w:ind w:left="1652" w:hanging="420"/>
      </w:pPr>
    </w:lvl>
    <w:lvl w:ilvl="2" w:tentative="0">
      <w:start w:val="1"/>
      <w:numFmt w:val="lowerRoman"/>
      <w:lvlText w:val="%3."/>
      <w:lvlJc w:val="right"/>
      <w:pPr>
        <w:ind w:left="2072" w:hanging="420"/>
      </w:pPr>
    </w:lvl>
    <w:lvl w:ilvl="3" w:tentative="0">
      <w:start w:val="1"/>
      <w:numFmt w:val="decimal"/>
      <w:lvlText w:val="%4."/>
      <w:lvlJc w:val="left"/>
      <w:pPr>
        <w:ind w:left="2492" w:hanging="420"/>
      </w:pPr>
    </w:lvl>
    <w:lvl w:ilvl="4" w:tentative="0">
      <w:start w:val="1"/>
      <w:numFmt w:val="lowerLetter"/>
      <w:lvlText w:val="%5)"/>
      <w:lvlJc w:val="left"/>
      <w:pPr>
        <w:ind w:left="2912" w:hanging="420"/>
      </w:pPr>
    </w:lvl>
    <w:lvl w:ilvl="5" w:tentative="0">
      <w:start w:val="1"/>
      <w:numFmt w:val="lowerRoman"/>
      <w:lvlText w:val="%6."/>
      <w:lvlJc w:val="right"/>
      <w:pPr>
        <w:ind w:left="3332" w:hanging="420"/>
      </w:pPr>
    </w:lvl>
    <w:lvl w:ilvl="6" w:tentative="0">
      <w:start w:val="1"/>
      <w:numFmt w:val="decimal"/>
      <w:lvlText w:val="%7."/>
      <w:lvlJc w:val="left"/>
      <w:pPr>
        <w:ind w:left="3752" w:hanging="420"/>
      </w:pPr>
    </w:lvl>
    <w:lvl w:ilvl="7" w:tentative="0">
      <w:start w:val="1"/>
      <w:numFmt w:val="lowerLetter"/>
      <w:lvlText w:val="%8)"/>
      <w:lvlJc w:val="left"/>
      <w:pPr>
        <w:ind w:left="4172" w:hanging="420"/>
      </w:pPr>
    </w:lvl>
    <w:lvl w:ilvl="8" w:tentative="0">
      <w:start w:val="1"/>
      <w:numFmt w:val="lowerRoman"/>
      <w:lvlText w:val="%9."/>
      <w:lvlJc w:val="right"/>
      <w:pPr>
        <w:ind w:left="4592" w:hanging="420"/>
      </w:pPr>
    </w:lvl>
  </w:abstractNum>
  <w:abstractNum w:abstractNumId="4">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5">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77595E0A"/>
    <w:multiLevelType w:val="multilevel"/>
    <w:tmpl w:val="77595E0A"/>
    <w:lvl w:ilvl="0" w:tentative="0">
      <w:start w:val="1"/>
      <w:numFmt w:val="decimal"/>
      <w:lvlText w:val="%1)"/>
      <w:lvlJc w:val="left"/>
      <w:pPr>
        <w:ind w:left="420" w:hanging="420"/>
      </w:pPr>
      <w:rPr>
        <w:rFonts w:hint="default"/>
        <w:b w:val="0"/>
        <w:b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YThjY2Q1OTQ4YzcxZjk3NzRlNTA2MDIzY2UyMGEifQ=="/>
    <w:docVar w:name="KSO_WPS_MARK_KEY" w:val="27c98581-a12e-4214-aaa2-474187614a88"/>
  </w:docVars>
  <w:rsids>
    <w:rsidRoot w:val="007B0F09"/>
    <w:rsid w:val="0000490C"/>
    <w:rsid w:val="000569E1"/>
    <w:rsid w:val="00074B20"/>
    <w:rsid w:val="000753E8"/>
    <w:rsid w:val="00082572"/>
    <w:rsid w:val="000934D4"/>
    <w:rsid w:val="000A40B7"/>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8943FF"/>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23636"/>
    <w:rsid w:val="00B51EE9"/>
    <w:rsid w:val="00B54440"/>
    <w:rsid w:val="00B554E7"/>
    <w:rsid w:val="00B556FC"/>
    <w:rsid w:val="00B7278F"/>
    <w:rsid w:val="00B83714"/>
    <w:rsid w:val="00BA482D"/>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16F2003"/>
    <w:rsid w:val="02FF7BF3"/>
    <w:rsid w:val="031429B1"/>
    <w:rsid w:val="04CB58F1"/>
    <w:rsid w:val="05B351D5"/>
    <w:rsid w:val="068F60BA"/>
    <w:rsid w:val="06B875FC"/>
    <w:rsid w:val="076916F3"/>
    <w:rsid w:val="0A3B3C06"/>
    <w:rsid w:val="0A920DDD"/>
    <w:rsid w:val="0BD521C7"/>
    <w:rsid w:val="0CB931D5"/>
    <w:rsid w:val="0D9F26FE"/>
    <w:rsid w:val="0DEF76F9"/>
    <w:rsid w:val="0E0B69E4"/>
    <w:rsid w:val="109D5687"/>
    <w:rsid w:val="113B42A2"/>
    <w:rsid w:val="11B41341"/>
    <w:rsid w:val="11DF65C3"/>
    <w:rsid w:val="1236418A"/>
    <w:rsid w:val="128A531A"/>
    <w:rsid w:val="13170F3E"/>
    <w:rsid w:val="13C86C15"/>
    <w:rsid w:val="14174F42"/>
    <w:rsid w:val="155D6B7D"/>
    <w:rsid w:val="157A1400"/>
    <w:rsid w:val="15E6076C"/>
    <w:rsid w:val="198A4D5C"/>
    <w:rsid w:val="19E971DB"/>
    <w:rsid w:val="1AEC5B1E"/>
    <w:rsid w:val="1B8D3B96"/>
    <w:rsid w:val="1C4E6F91"/>
    <w:rsid w:val="1D060A74"/>
    <w:rsid w:val="1E6E73D9"/>
    <w:rsid w:val="1EA36CFC"/>
    <w:rsid w:val="1EFD60E1"/>
    <w:rsid w:val="1F243022"/>
    <w:rsid w:val="211865F8"/>
    <w:rsid w:val="220D3D13"/>
    <w:rsid w:val="226A4499"/>
    <w:rsid w:val="22F32468"/>
    <w:rsid w:val="23992B83"/>
    <w:rsid w:val="23C95987"/>
    <w:rsid w:val="23E964E1"/>
    <w:rsid w:val="26F32C6C"/>
    <w:rsid w:val="286839C1"/>
    <w:rsid w:val="287C6E02"/>
    <w:rsid w:val="29D40D83"/>
    <w:rsid w:val="29D60DFE"/>
    <w:rsid w:val="2A88790A"/>
    <w:rsid w:val="2BD70E05"/>
    <w:rsid w:val="2CF3187F"/>
    <w:rsid w:val="33276C55"/>
    <w:rsid w:val="34951048"/>
    <w:rsid w:val="35344784"/>
    <w:rsid w:val="35B92089"/>
    <w:rsid w:val="362315C3"/>
    <w:rsid w:val="36C834F0"/>
    <w:rsid w:val="37284B97"/>
    <w:rsid w:val="38E12299"/>
    <w:rsid w:val="39DA61C2"/>
    <w:rsid w:val="3B18010C"/>
    <w:rsid w:val="3C9F3A90"/>
    <w:rsid w:val="3DA201F6"/>
    <w:rsid w:val="408C289A"/>
    <w:rsid w:val="40AB130E"/>
    <w:rsid w:val="42B802EF"/>
    <w:rsid w:val="436037BB"/>
    <w:rsid w:val="44794BB8"/>
    <w:rsid w:val="467460B6"/>
    <w:rsid w:val="47B14966"/>
    <w:rsid w:val="48282791"/>
    <w:rsid w:val="489107C4"/>
    <w:rsid w:val="493824EE"/>
    <w:rsid w:val="49D7344F"/>
    <w:rsid w:val="4A8E6133"/>
    <w:rsid w:val="4AD52225"/>
    <w:rsid w:val="4AF00F7F"/>
    <w:rsid w:val="4B5A20A6"/>
    <w:rsid w:val="4B7A2A12"/>
    <w:rsid w:val="4B801406"/>
    <w:rsid w:val="4B8E52B1"/>
    <w:rsid w:val="4E191136"/>
    <w:rsid w:val="4E4F5D47"/>
    <w:rsid w:val="4F22785A"/>
    <w:rsid w:val="4F2705FD"/>
    <w:rsid w:val="4FE5319E"/>
    <w:rsid w:val="523529AA"/>
    <w:rsid w:val="531620E8"/>
    <w:rsid w:val="53C13FAE"/>
    <w:rsid w:val="553C4DD7"/>
    <w:rsid w:val="568E3335"/>
    <w:rsid w:val="56A77204"/>
    <w:rsid w:val="57CA278D"/>
    <w:rsid w:val="585F1E3B"/>
    <w:rsid w:val="593E4431"/>
    <w:rsid w:val="59403789"/>
    <w:rsid w:val="5A6951F3"/>
    <w:rsid w:val="5D327B1E"/>
    <w:rsid w:val="5E002415"/>
    <w:rsid w:val="5FC32A91"/>
    <w:rsid w:val="60C01817"/>
    <w:rsid w:val="61432BF3"/>
    <w:rsid w:val="615F2684"/>
    <w:rsid w:val="61DF62F2"/>
    <w:rsid w:val="62201B8F"/>
    <w:rsid w:val="62B51CDB"/>
    <w:rsid w:val="630B2EDD"/>
    <w:rsid w:val="63183A98"/>
    <w:rsid w:val="64260F18"/>
    <w:rsid w:val="65A76BCF"/>
    <w:rsid w:val="67B04461"/>
    <w:rsid w:val="68052947"/>
    <w:rsid w:val="69867B41"/>
    <w:rsid w:val="699D4495"/>
    <w:rsid w:val="6AE60108"/>
    <w:rsid w:val="6B1520E3"/>
    <w:rsid w:val="6B924093"/>
    <w:rsid w:val="6D415B5B"/>
    <w:rsid w:val="6D640B08"/>
    <w:rsid w:val="6DDE0EFE"/>
    <w:rsid w:val="6E2555C3"/>
    <w:rsid w:val="6EE80FA9"/>
    <w:rsid w:val="6FA63486"/>
    <w:rsid w:val="70955E58"/>
    <w:rsid w:val="70CA7FFD"/>
    <w:rsid w:val="71970440"/>
    <w:rsid w:val="730D7A92"/>
    <w:rsid w:val="73566546"/>
    <w:rsid w:val="7725078A"/>
    <w:rsid w:val="77F96C2B"/>
    <w:rsid w:val="79AE3145"/>
    <w:rsid w:val="7ACE4F64"/>
    <w:rsid w:val="7BD2653F"/>
    <w:rsid w:val="7CEE0931"/>
    <w:rsid w:val="7D9E3E91"/>
    <w:rsid w:val="7DD95F34"/>
    <w:rsid w:val="7E660767"/>
    <w:rsid w:val="7E7A6B45"/>
    <w:rsid w:val="7E8530DC"/>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3">
    <w:name w:val="heading 1"/>
    <w:basedOn w:val="1"/>
    <w:next w:val="1"/>
    <w:link w:val="30"/>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4">
    <w:name w:val="heading 2"/>
    <w:basedOn w:val="1"/>
    <w:next w:val="1"/>
    <w:link w:val="31"/>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5">
    <w:name w:val="heading 3"/>
    <w:basedOn w:val="1"/>
    <w:next w:val="1"/>
    <w:link w:val="32"/>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6">
    <w:name w:val="heading 4"/>
    <w:basedOn w:val="1"/>
    <w:next w:val="1"/>
    <w:link w:val="33"/>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7">
    <w:name w:val="heading 5"/>
    <w:basedOn w:val="1"/>
    <w:next w:val="1"/>
    <w:link w:val="34"/>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8">
    <w:name w:val="heading 6"/>
    <w:basedOn w:val="1"/>
    <w:next w:val="1"/>
    <w:link w:val="35"/>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9">
    <w:name w:val="heading 7"/>
    <w:basedOn w:val="1"/>
    <w:next w:val="1"/>
    <w:link w:val="36"/>
    <w:semiHidden/>
    <w:unhideWhenUsed/>
    <w:qFormat/>
    <w:uiPriority w:val="9"/>
    <w:pPr>
      <w:keepNext/>
      <w:keepLines/>
      <w:spacing w:before="120" w:after="0"/>
      <w:outlineLvl w:val="6"/>
    </w:pPr>
    <w:rPr>
      <w:i/>
      <w:iCs/>
    </w:rPr>
  </w:style>
  <w:style w:type="paragraph" w:styleId="10">
    <w:name w:val="heading 8"/>
    <w:basedOn w:val="1"/>
    <w:next w:val="1"/>
    <w:link w:val="37"/>
    <w:semiHidden/>
    <w:unhideWhenUsed/>
    <w:qFormat/>
    <w:uiPriority w:val="9"/>
    <w:pPr>
      <w:keepNext/>
      <w:keepLines/>
      <w:spacing w:before="120" w:after="0"/>
      <w:outlineLvl w:val="7"/>
    </w:pPr>
    <w:rPr>
      <w:b/>
      <w:bCs/>
    </w:rPr>
  </w:style>
  <w:style w:type="paragraph" w:styleId="11">
    <w:name w:val="heading 9"/>
    <w:basedOn w:val="1"/>
    <w:next w:val="1"/>
    <w:link w:val="38"/>
    <w:semiHidden/>
    <w:unhideWhenUsed/>
    <w:qFormat/>
    <w:uiPriority w:val="9"/>
    <w:pPr>
      <w:keepNext/>
      <w:keepLines/>
      <w:spacing w:before="120" w:after="0"/>
      <w:outlineLvl w:val="8"/>
    </w:pPr>
    <w:rPr>
      <w:i/>
      <w:iCs/>
    </w:rPr>
  </w:style>
  <w:style w:type="character" w:default="1" w:styleId="26">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0"/>
    <w:semiHidden/>
    <w:unhideWhenUsed/>
    <w:qFormat/>
    <w:uiPriority w:val="99"/>
    <w:pPr>
      <w:spacing w:after="120"/>
    </w:pPr>
  </w:style>
  <w:style w:type="paragraph" w:styleId="12">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3">
    <w:name w:val="caption"/>
    <w:basedOn w:val="1"/>
    <w:next w:val="1"/>
    <w:semiHidden/>
    <w:unhideWhenUsed/>
    <w:qFormat/>
    <w:uiPriority w:val="35"/>
    <w:rPr>
      <w:b/>
      <w:bCs/>
      <w:sz w:val="18"/>
      <w:szCs w:val="18"/>
    </w:r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9"/>
    <w:unhideWhenUsed/>
    <w:qFormat/>
    <w:uiPriority w:val="0"/>
    <w:rPr>
      <w:rFonts w:hAnsi="Courier New" w:cs="Courier New" w:asciiTheme="minorEastAsia"/>
    </w:rPr>
  </w:style>
  <w:style w:type="paragraph" w:styleId="16">
    <w:name w:val="Body Text Indent 2"/>
    <w:basedOn w:val="1"/>
    <w:qFormat/>
    <w:uiPriority w:val="99"/>
    <w:pPr>
      <w:spacing w:after="120" w:line="480" w:lineRule="auto"/>
      <w:ind w:left="420" w:leftChars="200"/>
    </w:pPr>
    <w:rPr>
      <w:sz w:val="20"/>
    </w:rPr>
  </w:style>
  <w:style w:type="paragraph" w:styleId="17">
    <w:name w:val="footer"/>
    <w:basedOn w:val="1"/>
    <w:link w:val="55"/>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pPr>
      <w:spacing w:after="100" w:line="259" w:lineRule="auto"/>
      <w:jc w:val="left"/>
    </w:pPr>
    <w:rPr>
      <w:rFonts w:cs="Times New Roman"/>
    </w:rPr>
  </w:style>
  <w:style w:type="paragraph" w:styleId="20">
    <w:name w:val="Subtitle"/>
    <w:basedOn w:val="1"/>
    <w:next w:val="1"/>
    <w:link w:val="40"/>
    <w:qFormat/>
    <w:uiPriority w:val="11"/>
    <w:pPr>
      <w:spacing w:after="240"/>
      <w:jc w:val="center"/>
    </w:pPr>
    <w:rPr>
      <w:rFonts w:asciiTheme="majorHAnsi" w:hAnsiTheme="majorHAnsi" w:eastAsiaTheme="majorEastAsia" w:cstheme="majorBidi"/>
      <w:sz w:val="24"/>
      <w:szCs w:val="24"/>
    </w:rPr>
  </w:style>
  <w:style w:type="paragraph" w:styleId="21">
    <w:name w:val="Body Text Indent 3"/>
    <w:basedOn w:val="1"/>
    <w:link w:val="57"/>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2">
    <w:name w:val="toc 2"/>
    <w:basedOn w:val="1"/>
    <w:next w:val="1"/>
    <w:unhideWhenUsed/>
    <w:qFormat/>
    <w:uiPriority w:val="39"/>
    <w:pPr>
      <w:spacing w:after="100" w:line="259" w:lineRule="auto"/>
      <w:ind w:left="220"/>
      <w:jc w:val="left"/>
    </w:pPr>
    <w:rPr>
      <w:rFonts w:cs="Times New Roman"/>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24">
    <w:name w:val="Title"/>
    <w:basedOn w:val="1"/>
    <w:next w:val="1"/>
    <w:link w:val="39"/>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7">
    <w:name w:val="Strong"/>
    <w:basedOn w:val="26"/>
    <w:qFormat/>
    <w:uiPriority w:val="22"/>
    <w:rPr>
      <w:b/>
      <w:bCs/>
      <w:color w:val="auto"/>
    </w:rPr>
  </w:style>
  <w:style w:type="character" w:styleId="28">
    <w:name w:val="Emphasis"/>
    <w:basedOn w:val="26"/>
    <w:qFormat/>
    <w:uiPriority w:val="20"/>
    <w:rPr>
      <w:i/>
      <w:iCs/>
      <w:color w:val="auto"/>
    </w:rPr>
  </w:style>
  <w:style w:type="character" w:styleId="29">
    <w:name w:val="Hyperlink"/>
    <w:basedOn w:val="26"/>
    <w:unhideWhenUsed/>
    <w:qFormat/>
    <w:uiPriority w:val="99"/>
    <w:rPr>
      <w:color w:val="F49100" w:themeColor="hyperlink"/>
      <w:u w:val="single"/>
      <w14:textFill>
        <w14:solidFill>
          <w14:schemeClr w14:val="hlink"/>
        </w14:solidFill>
      </w14:textFill>
    </w:rPr>
  </w:style>
  <w:style w:type="character" w:customStyle="1" w:styleId="30">
    <w:name w:val="标题 1 字符"/>
    <w:basedOn w:val="26"/>
    <w:link w:val="3"/>
    <w:qFormat/>
    <w:uiPriority w:val="9"/>
    <w:rPr>
      <w:rFonts w:asciiTheme="majorHAnsi" w:hAnsiTheme="majorHAnsi" w:eastAsiaTheme="majorEastAsia" w:cstheme="majorBidi"/>
      <w:b/>
      <w:bCs/>
      <w:caps/>
      <w:spacing w:val="4"/>
      <w:sz w:val="28"/>
      <w:szCs w:val="28"/>
    </w:rPr>
  </w:style>
  <w:style w:type="character" w:customStyle="1" w:styleId="31">
    <w:name w:val="标题 2 字符"/>
    <w:basedOn w:val="26"/>
    <w:link w:val="4"/>
    <w:semiHidden/>
    <w:qFormat/>
    <w:uiPriority w:val="9"/>
    <w:rPr>
      <w:rFonts w:asciiTheme="majorHAnsi" w:hAnsiTheme="majorHAnsi" w:eastAsiaTheme="majorEastAsia" w:cstheme="majorBidi"/>
      <w:b/>
      <w:bCs/>
      <w:sz w:val="28"/>
      <w:szCs w:val="28"/>
    </w:rPr>
  </w:style>
  <w:style w:type="character" w:customStyle="1" w:styleId="32">
    <w:name w:val="标题 3 字符"/>
    <w:basedOn w:val="26"/>
    <w:link w:val="5"/>
    <w:semiHidden/>
    <w:qFormat/>
    <w:uiPriority w:val="9"/>
    <w:rPr>
      <w:rFonts w:asciiTheme="majorHAnsi" w:hAnsiTheme="majorHAnsi" w:eastAsiaTheme="majorEastAsia" w:cstheme="majorBidi"/>
      <w:spacing w:val="4"/>
      <w:sz w:val="24"/>
      <w:szCs w:val="24"/>
    </w:rPr>
  </w:style>
  <w:style w:type="character" w:customStyle="1" w:styleId="33">
    <w:name w:val="标题 4 字符"/>
    <w:basedOn w:val="26"/>
    <w:link w:val="6"/>
    <w:semiHidden/>
    <w:qFormat/>
    <w:uiPriority w:val="9"/>
    <w:rPr>
      <w:rFonts w:asciiTheme="majorHAnsi" w:hAnsiTheme="majorHAnsi" w:eastAsiaTheme="majorEastAsia" w:cstheme="majorBidi"/>
      <w:i/>
      <w:iCs/>
      <w:sz w:val="24"/>
      <w:szCs w:val="24"/>
    </w:rPr>
  </w:style>
  <w:style w:type="character" w:customStyle="1" w:styleId="34">
    <w:name w:val="标题 5 字符"/>
    <w:basedOn w:val="26"/>
    <w:link w:val="7"/>
    <w:semiHidden/>
    <w:qFormat/>
    <w:uiPriority w:val="9"/>
    <w:rPr>
      <w:rFonts w:asciiTheme="majorHAnsi" w:hAnsiTheme="majorHAnsi" w:eastAsiaTheme="majorEastAsia" w:cstheme="majorBidi"/>
      <w:b/>
      <w:bCs/>
    </w:rPr>
  </w:style>
  <w:style w:type="character" w:customStyle="1" w:styleId="35">
    <w:name w:val="标题 6 字符"/>
    <w:basedOn w:val="26"/>
    <w:link w:val="8"/>
    <w:semiHidden/>
    <w:qFormat/>
    <w:uiPriority w:val="9"/>
    <w:rPr>
      <w:rFonts w:asciiTheme="majorHAnsi" w:hAnsiTheme="majorHAnsi" w:eastAsiaTheme="majorEastAsia" w:cstheme="majorBidi"/>
      <w:b/>
      <w:bCs/>
      <w:i/>
      <w:iCs/>
    </w:rPr>
  </w:style>
  <w:style w:type="character" w:customStyle="1" w:styleId="36">
    <w:name w:val="标题 7 字符"/>
    <w:basedOn w:val="26"/>
    <w:link w:val="9"/>
    <w:semiHidden/>
    <w:qFormat/>
    <w:uiPriority w:val="9"/>
    <w:rPr>
      <w:i/>
      <w:iCs/>
    </w:rPr>
  </w:style>
  <w:style w:type="character" w:customStyle="1" w:styleId="37">
    <w:name w:val="标题 8 字符"/>
    <w:basedOn w:val="26"/>
    <w:link w:val="10"/>
    <w:semiHidden/>
    <w:qFormat/>
    <w:uiPriority w:val="9"/>
    <w:rPr>
      <w:b/>
      <w:bCs/>
    </w:rPr>
  </w:style>
  <w:style w:type="character" w:customStyle="1" w:styleId="38">
    <w:name w:val="标题 9 字符"/>
    <w:basedOn w:val="26"/>
    <w:link w:val="11"/>
    <w:semiHidden/>
    <w:qFormat/>
    <w:uiPriority w:val="9"/>
    <w:rPr>
      <w:i/>
      <w:iCs/>
    </w:rPr>
  </w:style>
  <w:style w:type="character" w:customStyle="1" w:styleId="39">
    <w:name w:val="标题 字符"/>
    <w:basedOn w:val="26"/>
    <w:link w:val="24"/>
    <w:qFormat/>
    <w:uiPriority w:val="10"/>
    <w:rPr>
      <w:rFonts w:asciiTheme="majorHAnsi" w:hAnsiTheme="majorHAnsi" w:eastAsiaTheme="majorEastAsia" w:cstheme="majorBidi"/>
      <w:b/>
      <w:bCs/>
      <w:spacing w:val="-7"/>
      <w:sz w:val="48"/>
      <w:szCs w:val="48"/>
    </w:rPr>
  </w:style>
  <w:style w:type="character" w:customStyle="1" w:styleId="40">
    <w:name w:val="副标题 字符"/>
    <w:basedOn w:val="26"/>
    <w:link w:val="20"/>
    <w:qFormat/>
    <w:uiPriority w:val="11"/>
    <w:rPr>
      <w:rFonts w:asciiTheme="majorHAnsi" w:hAnsiTheme="majorHAnsi" w:eastAsiaTheme="majorEastAsia" w:cstheme="majorBidi"/>
      <w:sz w:val="24"/>
      <w:szCs w:val="24"/>
    </w:rPr>
  </w:style>
  <w:style w:type="paragraph" w:styleId="41">
    <w:name w:val="No Spacing"/>
    <w:link w:val="52"/>
    <w:qFormat/>
    <w:uiPriority w:val="1"/>
    <w:pPr>
      <w:jc w:val="both"/>
    </w:pPr>
    <w:rPr>
      <w:rFonts w:asciiTheme="minorHAnsi" w:hAnsiTheme="minorHAnsi" w:eastAsiaTheme="minorEastAsia" w:cstheme="minorBidi"/>
      <w:sz w:val="22"/>
      <w:szCs w:val="22"/>
      <w:lang w:val="en-US" w:eastAsia="zh-CN" w:bidi="ar-SA"/>
    </w:rPr>
  </w:style>
  <w:style w:type="paragraph" w:styleId="42">
    <w:name w:val="Quote"/>
    <w:basedOn w:val="1"/>
    <w:next w:val="1"/>
    <w:link w:val="43"/>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3">
    <w:name w:val="引用 字符"/>
    <w:basedOn w:val="26"/>
    <w:link w:val="42"/>
    <w:qFormat/>
    <w:uiPriority w:val="29"/>
    <w:rPr>
      <w:rFonts w:asciiTheme="majorHAnsi" w:hAnsiTheme="majorHAnsi" w:eastAsiaTheme="majorEastAsia" w:cstheme="majorBidi"/>
      <w:i/>
      <w:iCs/>
      <w:sz w:val="24"/>
      <w:szCs w:val="24"/>
    </w:rPr>
  </w:style>
  <w:style w:type="paragraph" w:styleId="44">
    <w:name w:val="Intense Quote"/>
    <w:basedOn w:val="1"/>
    <w:next w:val="1"/>
    <w:link w:val="45"/>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5">
    <w:name w:val="明显引用 字符"/>
    <w:basedOn w:val="26"/>
    <w:link w:val="44"/>
    <w:qFormat/>
    <w:uiPriority w:val="30"/>
    <w:rPr>
      <w:rFonts w:asciiTheme="majorHAnsi" w:hAnsiTheme="majorHAnsi" w:eastAsiaTheme="majorEastAsia" w:cstheme="majorBidi"/>
      <w:sz w:val="26"/>
      <w:szCs w:val="26"/>
    </w:rPr>
  </w:style>
  <w:style w:type="character" w:customStyle="1" w:styleId="46">
    <w:name w:val="不明显强调1"/>
    <w:basedOn w:val="26"/>
    <w:qFormat/>
    <w:uiPriority w:val="19"/>
    <w:rPr>
      <w:i/>
      <w:iCs/>
      <w:color w:val="auto"/>
    </w:rPr>
  </w:style>
  <w:style w:type="character" w:customStyle="1" w:styleId="47">
    <w:name w:val="明显强调1"/>
    <w:basedOn w:val="26"/>
    <w:qFormat/>
    <w:uiPriority w:val="21"/>
    <w:rPr>
      <w:b/>
      <w:bCs/>
      <w:i/>
      <w:iCs/>
      <w:color w:val="auto"/>
    </w:rPr>
  </w:style>
  <w:style w:type="character" w:customStyle="1" w:styleId="48">
    <w:name w:val="不明显参考1"/>
    <w:basedOn w:val="26"/>
    <w:qFormat/>
    <w:uiPriority w:val="31"/>
    <w:rPr>
      <w:smallCaps/>
      <w:color w:val="auto"/>
      <w:u w:val="single" w:color="7E7E7E" w:themeColor="text1" w:themeTint="80"/>
    </w:rPr>
  </w:style>
  <w:style w:type="character" w:customStyle="1" w:styleId="49">
    <w:name w:val="明显参考1"/>
    <w:basedOn w:val="26"/>
    <w:qFormat/>
    <w:uiPriority w:val="32"/>
    <w:rPr>
      <w:b/>
      <w:bCs/>
      <w:smallCaps/>
      <w:color w:val="auto"/>
      <w:u w:val="single"/>
    </w:rPr>
  </w:style>
  <w:style w:type="character" w:customStyle="1" w:styleId="50">
    <w:name w:val="书籍标题1"/>
    <w:basedOn w:val="26"/>
    <w:qFormat/>
    <w:uiPriority w:val="33"/>
    <w:rPr>
      <w:b/>
      <w:bCs/>
      <w:smallCaps/>
      <w:color w:val="auto"/>
    </w:rPr>
  </w:style>
  <w:style w:type="paragraph" w:customStyle="1" w:styleId="51">
    <w:name w:val="TOC 标题1"/>
    <w:basedOn w:val="3"/>
    <w:next w:val="1"/>
    <w:unhideWhenUsed/>
    <w:qFormat/>
    <w:uiPriority w:val="39"/>
    <w:pPr>
      <w:outlineLvl w:val="9"/>
    </w:pPr>
  </w:style>
  <w:style w:type="character" w:customStyle="1" w:styleId="52">
    <w:name w:val="无间隔 字符"/>
    <w:basedOn w:val="26"/>
    <w:link w:val="41"/>
    <w:qFormat/>
    <w:uiPriority w:val="1"/>
  </w:style>
  <w:style w:type="paragraph" w:customStyle="1" w:styleId="5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4">
    <w:name w:val="页眉 字符"/>
    <w:basedOn w:val="26"/>
    <w:link w:val="18"/>
    <w:qFormat/>
    <w:uiPriority w:val="99"/>
    <w:rPr>
      <w:sz w:val="18"/>
      <w:szCs w:val="18"/>
    </w:rPr>
  </w:style>
  <w:style w:type="character" w:customStyle="1" w:styleId="55">
    <w:name w:val="页脚 字符"/>
    <w:basedOn w:val="26"/>
    <w:link w:val="17"/>
    <w:qFormat/>
    <w:uiPriority w:val="99"/>
    <w:rPr>
      <w:sz w:val="18"/>
      <w:szCs w:val="18"/>
    </w:rPr>
  </w:style>
  <w:style w:type="paragraph" w:styleId="56">
    <w:name w:val="List Paragraph"/>
    <w:basedOn w:val="1"/>
    <w:qFormat/>
    <w:uiPriority w:val="34"/>
    <w:pPr>
      <w:ind w:firstLine="420" w:firstLineChars="200"/>
    </w:pPr>
  </w:style>
  <w:style w:type="character" w:customStyle="1" w:styleId="57">
    <w:name w:val="正文文本缩进 3 字符"/>
    <w:basedOn w:val="26"/>
    <w:link w:val="21"/>
    <w:qFormat/>
    <w:uiPriority w:val="0"/>
    <w:rPr>
      <w:rFonts w:ascii="Times New Roman" w:hAnsi="Times New Roman" w:eastAsia="宋体" w:cs="Times New Roman"/>
      <w:kern w:val="2"/>
      <w:sz w:val="16"/>
      <w:szCs w:val="16"/>
    </w:rPr>
  </w:style>
  <w:style w:type="paragraph" w:customStyle="1" w:styleId="58">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9">
    <w:name w:val="纯文本 字符"/>
    <w:basedOn w:val="26"/>
    <w:link w:val="15"/>
    <w:semiHidden/>
    <w:qFormat/>
    <w:uiPriority w:val="99"/>
    <w:rPr>
      <w:rFonts w:hAnsi="Courier New" w:cs="Courier New" w:asciiTheme="minorEastAsia"/>
    </w:rPr>
  </w:style>
  <w:style w:type="character" w:customStyle="1" w:styleId="60">
    <w:name w:val="正文文本 字符"/>
    <w:basedOn w:val="26"/>
    <w:link w:val="2"/>
    <w:semiHidden/>
    <w:qFormat/>
    <w:uiPriority w:val="99"/>
  </w:style>
  <w:style w:type="character" w:customStyle="1" w:styleId="61">
    <w:name w:val="纯文本 Char"/>
    <w:qFormat/>
    <w:uiPriority w:val="0"/>
    <w:rPr>
      <w:rFonts w:ascii="宋体" w:hAnsi="Courier New" w:eastAsia="宋体"/>
      <w:kern w:val="2"/>
      <w:sz w:val="21"/>
      <w:lang w:val="en-US" w:eastAsia="zh-CN" w:bidi="ar-SA"/>
    </w:rPr>
  </w:style>
  <w:style w:type="character" w:customStyle="1" w:styleId="62">
    <w:name w:val="font21"/>
    <w:basedOn w:val="26"/>
    <w:qFormat/>
    <w:uiPriority w:val="0"/>
    <w:rPr>
      <w:rFonts w:hint="eastAsia" w:ascii="宋体" w:hAnsi="宋体" w:eastAsia="宋体" w:cs="宋体"/>
      <w:color w:val="000000"/>
      <w:sz w:val="20"/>
      <w:szCs w:val="20"/>
      <w:u w:val="none"/>
    </w:rPr>
  </w:style>
  <w:style w:type="character" w:customStyle="1" w:styleId="63">
    <w:name w:val="font31"/>
    <w:basedOn w:val="26"/>
    <w:qFormat/>
    <w:uiPriority w:val="0"/>
    <w:rPr>
      <w:rFonts w:ascii="宋体" w:hAnsi="宋体" w:eastAsia="宋体" w:cs="宋体"/>
      <w:color w:val="000000"/>
      <w:sz w:val="20"/>
      <w:szCs w:val="20"/>
      <w:u w:val="none"/>
    </w:rPr>
  </w:style>
  <w:style w:type="character" w:customStyle="1" w:styleId="64">
    <w:name w:val="font51"/>
    <w:basedOn w:val="26"/>
    <w:qFormat/>
    <w:uiPriority w:val="0"/>
    <w:rPr>
      <w:rFonts w:hint="eastAsia" w:ascii="宋体" w:hAnsi="宋体" w:eastAsia="宋体" w:cs="宋体"/>
      <w:color w:val="000000"/>
      <w:sz w:val="20"/>
      <w:szCs w:val="20"/>
      <w:u w:val="none"/>
    </w:rPr>
  </w:style>
  <w:style w:type="character" w:customStyle="1" w:styleId="65">
    <w:name w:val="font81"/>
    <w:basedOn w:val="26"/>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7DEED-EE89-4945-A6A9-5A4A96ECE3B1}">
  <ds:schemaRefs/>
</ds:datastoreItem>
</file>

<file path=docProps/app.xml><?xml version="1.0" encoding="utf-8"?>
<Properties xmlns="http://schemas.openxmlformats.org/officeDocument/2006/extended-properties" xmlns:vt="http://schemas.openxmlformats.org/officeDocument/2006/docPropsVTypes">
  <Template>Normal</Template>
  <Pages>11</Pages>
  <Words>3675</Words>
  <Characters>3890</Characters>
  <Lines>35</Lines>
  <Paragraphs>10</Paragraphs>
  <TotalTime>9</TotalTime>
  <ScaleCrop>false</ScaleCrop>
  <LinksUpToDate>false</LinksUpToDate>
  <CharactersWithSpaces>4155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黄天纬</cp:lastModifiedBy>
  <cp:lastPrinted>2023-04-22T13:07:00Z</cp:lastPrinted>
  <dcterms:modified xsi:type="dcterms:W3CDTF">2023-05-23T10:10:35Z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79238CA4DDB94A94BCF9A34E0652091E</vt:lpwstr>
  </property>
</Properties>
</file>