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360" w:lineRule="auto"/>
        <w:jc w:val="center"/>
        <w:outlineLvl w:val="0"/>
        <w:rPr>
          <w:rFonts w:ascii="仿宋" w:hAnsi="仿宋" w:eastAsia="仿宋"/>
          <w:b/>
          <w:color w:val="auto"/>
          <w:sz w:val="44"/>
          <w:szCs w:val="44"/>
        </w:rPr>
      </w:pPr>
      <w:bookmarkStart w:id="0" w:name="_Toc177985424"/>
      <w:bookmarkStart w:id="1" w:name="_Toc216241307"/>
      <w:bookmarkStart w:id="2" w:name="_Toc211937196"/>
      <w:bookmarkStart w:id="3" w:name="_Toc223146565"/>
      <w:bookmarkStart w:id="4" w:name="_Toc259520819"/>
      <w:bookmarkStart w:id="5" w:name="_Toc235438297"/>
      <w:bookmarkStart w:id="6" w:name="_Toc235437942"/>
      <w:bookmarkStart w:id="7" w:name="_Toc267059899"/>
      <w:bookmarkStart w:id="8" w:name="_Toc267059010"/>
      <w:bookmarkStart w:id="9" w:name="_Toc266870861"/>
      <w:bookmarkStart w:id="10" w:name="_Toc258401210"/>
      <w:bookmarkStart w:id="11" w:name="_Toc217891359"/>
      <w:bookmarkStart w:id="12" w:name="_Toc169332794"/>
      <w:bookmarkStart w:id="13" w:name="_Toc255974963"/>
      <w:bookmarkStart w:id="14" w:name="_Toc266870386"/>
      <w:bookmarkStart w:id="15" w:name="_Toc273178686"/>
      <w:bookmarkStart w:id="16" w:name="_Toc253066567"/>
      <w:bookmarkStart w:id="17" w:name="_Toc259692693"/>
      <w:bookmarkStart w:id="18" w:name="_Toc236021402"/>
      <w:bookmarkStart w:id="19" w:name="_Toc219800200"/>
      <w:bookmarkStart w:id="20" w:name="_Toc266868624"/>
      <w:bookmarkStart w:id="21" w:name="_Toc249325665"/>
      <w:bookmarkStart w:id="22" w:name="_Toc212454753"/>
      <w:bookmarkStart w:id="23" w:name="_Toc259692600"/>
      <w:bookmarkStart w:id="24" w:name="_Toc235438227"/>
      <w:bookmarkStart w:id="25" w:name="_Toc251586187"/>
      <w:bookmarkStart w:id="26" w:name="_Toc207014580"/>
      <w:bookmarkStart w:id="27" w:name="_Toc267060407"/>
      <w:bookmarkStart w:id="28" w:name="_Toc170798743"/>
      <w:bookmarkStart w:id="29" w:name="_Toc160880487"/>
      <w:bookmarkStart w:id="30" w:name="_Toc267059519"/>
      <w:bookmarkStart w:id="31" w:name="_Toc267059161"/>
      <w:bookmarkStart w:id="32" w:name="_Toc212456146"/>
      <w:bookmarkStart w:id="33" w:name="_Toc169332904"/>
      <w:bookmarkStart w:id="34" w:name="_Toc227058483"/>
      <w:bookmarkStart w:id="35" w:name="_Toc212530253"/>
      <w:bookmarkStart w:id="36" w:name="_Toc267059786"/>
      <w:bookmarkStart w:id="37" w:name="_Toc266868924"/>
      <w:bookmarkStart w:id="38" w:name="_Toc267060022"/>
      <w:bookmarkStart w:id="39" w:name="_Toc267059633"/>
      <w:bookmarkStart w:id="40" w:name="_Toc254790852"/>
      <w:bookmarkStart w:id="41" w:name="_Toc225669277"/>
      <w:bookmarkStart w:id="42" w:name="_Toc267060162"/>
      <w:bookmarkStart w:id="43" w:name="_Toc251613780"/>
      <w:bookmarkStart w:id="44" w:name="_Toc212526081"/>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B-XJ2022-11</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广州松田职业学院电钢琴实训室设备及耗材采购项目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val="en-US" w:eastAsia="zh-CN"/>
        </w:rPr>
        <w:t>电钢琴实训室设备及耗材</w:t>
      </w:r>
      <w:r>
        <w:rPr>
          <w:rFonts w:hint="eastAsia" w:ascii="仿宋" w:hAnsi="仿宋" w:eastAsia="仿宋"/>
          <w:sz w:val="24"/>
          <w:szCs w:val="24"/>
        </w:rPr>
        <w:t>资质</w:t>
      </w:r>
      <w:r>
        <w:rPr>
          <w:rFonts w:hint="eastAsia" w:ascii="仿宋" w:hAnsi="仿宋" w:eastAsia="仿宋"/>
          <w:sz w:val="24"/>
          <w:szCs w:val="24"/>
          <w:lang w:eastAsia="zh-CN"/>
        </w:rPr>
        <w:t>。</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val="en-US" w:eastAsia="zh-CN"/>
        </w:rPr>
        <w:t>电钢琴实训室设备及耗材</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460" w:lineRule="exact"/>
        <w:rPr>
          <w:rFonts w:ascii="仿宋" w:hAnsi="仿宋" w:eastAsia="仿宋"/>
          <w:b/>
          <w:bCs/>
          <w:sz w:val="24"/>
          <w:szCs w:val="24"/>
        </w:rPr>
      </w:pPr>
      <w:r>
        <w:rPr>
          <w:rFonts w:hint="eastAsia" w:ascii="仿宋" w:hAnsi="仿宋" w:eastAsia="仿宋"/>
          <w:b/>
          <w:bCs/>
          <w:sz w:val="24"/>
          <w:szCs w:val="24"/>
        </w:rPr>
        <w:t>本项目需参与人进行现场演示</w:t>
      </w:r>
      <w:r>
        <w:rPr>
          <w:rFonts w:hint="eastAsia" w:ascii="仿宋" w:hAnsi="仿宋" w:eastAsia="仿宋"/>
          <w:b/>
          <w:bCs/>
          <w:sz w:val="24"/>
          <w:szCs w:val="24"/>
          <w:lang w:eastAsia="zh-CN"/>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08</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19</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4"/>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440" w:lineRule="exact"/>
        <w:rPr>
          <w:rFonts w:ascii="仿宋" w:hAnsi="仿宋" w:eastAsia="仿宋"/>
          <w:sz w:val="24"/>
          <w:szCs w:val="24"/>
        </w:rPr>
      </w:pPr>
      <w:r>
        <w:rPr>
          <w:rFonts w:hint="eastAsia" w:ascii="仿宋" w:hAnsi="仿宋" w:eastAsia="仿宋"/>
          <w:sz w:val="24"/>
          <w:szCs w:val="24"/>
        </w:rPr>
        <w:t>本项目需参与人进行现场踏勘，参与人踏勘现场发生的费用自理，参与人自行负责在踏勘现场中所发生的人员伤亡和财产损失。未对现场踏勘的视为对现场充分了解，且对所投响应文件负责。</w:t>
      </w:r>
    </w:p>
    <w:p>
      <w:pPr>
        <w:widowControl w:val="0"/>
        <w:tabs>
          <w:tab w:val="left" w:pos="839"/>
        </w:tabs>
        <w:spacing w:after="0" w:line="440" w:lineRule="exact"/>
        <w:ind w:left="839"/>
        <w:rPr>
          <w:rFonts w:ascii="仿宋" w:hAnsi="仿宋" w:eastAsia="仿宋"/>
          <w:color w:val="auto"/>
          <w:sz w:val="24"/>
          <w:szCs w:val="24"/>
        </w:rPr>
      </w:pPr>
      <w:r>
        <w:rPr>
          <w:rFonts w:hint="eastAsia" w:ascii="仿宋" w:hAnsi="仿宋" w:eastAsia="仿宋"/>
          <w:color w:val="auto"/>
          <w:sz w:val="24"/>
          <w:szCs w:val="24"/>
        </w:rPr>
        <w:t>踏勘地点：</w:t>
      </w:r>
      <w:r>
        <w:rPr>
          <w:rFonts w:hint="eastAsia" w:ascii="仿宋" w:hAnsi="仿宋" w:eastAsia="仿宋"/>
          <w:sz w:val="24"/>
          <w:szCs w:val="24"/>
        </w:rPr>
        <w:t>广州市增城区朱村街朱村大道东432号</w:t>
      </w:r>
      <w:r>
        <w:rPr>
          <w:rFonts w:hint="eastAsia" w:ascii="仿宋" w:hAnsi="仿宋" w:eastAsia="仿宋"/>
          <w:sz w:val="24"/>
          <w:szCs w:val="24"/>
          <w:lang w:val="en-US" w:eastAsia="zh-CN"/>
        </w:rPr>
        <w:t>广州松田职业学院</w:t>
      </w:r>
      <w:r>
        <w:rPr>
          <w:rFonts w:hint="eastAsia" w:ascii="仿宋" w:hAnsi="仿宋" w:eastAsia="仿宋"/>
          <w:color w:val="auto"/>
          <w:sz w:val="24"/>
          <w:szCs w:val="24"/>
          <w:u w:val="none"/>
          <w:lang w:eastAsia="zh-CN"/>
        </w:rPr>
        <w:t>。</w:t>
      </w:r>
    </w:p>
    <w:p>
      <w:pPr>
        <w:spacing w:after="0" w:line="440" w:lineRule="exact"/>
        <w:ind w:left="839"/>
        <w:rPr>
          <w:rFonts w:hint="eastAsia" w:ascii="仿宋" w:hAnsi="仿宋" w:eastAsia="仿宋"/>
          <w:color w:val="auto"/>
          <w:sz w:val="24"/>
          <w:szCs w:val="24"/>
          <w:lang w:eastAsia="zh-CN"/>
        </w:rPr>
      </w:pPr>
      <w:r>
        <w:rPr>
          <w:rFonts w:hint="eastAsia" w:ascii="仿宋" w:hAnsi="仿宋" w:eastAsia="仿宋"/>
          <w:color w:val="auto"/>
          <w:sz w:val="24"/>
          <w:szCs w:val="24"/>
        </w:rPr>
        <w:t>探勘联系人：</w:t>
      </w:r>
      <w:r>
        <w:rPr>
          <w:rFonts w:hint="eastAsia" w:ascii="仿宋" w:hAnsi="仿宋" w:eastAsia="仿宋"/>
          <w:color w:val="auto"/>
          <w:sz w:val="24"/>
          <w:szCs w:val="24"/>
          <w:u w:val="none"/>
          <w:lang w:val="en-US" w:eastAsia="zh-CN"/>
        </w:rPr>
        <w:t>吴谷芬</w:t>
      </w:r>
      <w:r>
        <w:rPr>
          <w:rFonts w:hint="eastAsia" w:ascii="仿宋" w:hAnsi="仿宋" w:eastAsia="仿宋"/>
          <w:color w:val="auto"/>
          <w:sz w:val="24"/>
          <w:szCs w:val="24"/>
          <w:u w:val="none"/>
        </w:rPr>
        <w:t>，电话：</w:t>
      </w:r>
      <w:r>
        <w:rPr>
          <w:rFonts w:hint="eastAsia" w:ascii="仿宋" w:hAnsi="仿宋" w:eastAsia="仿宋"/>
          <w:color w:val="auto"/>
          <w:sz w:val="24"/>
          <w:szCs w:val="24"/>
          <w:u w:val="none"/>
          <w:lang w:val="en-US" w:eastAsia="zh-CN"/>
        </w:rPr>
        <w:t>18122166662</w:t>
      </w:r>
      <w:r>
        <w:rPr>
          <w:rFonts w:hint="eastAsia" w:ascii="仿宋" w:hAnsi="仿宋" w:eastAsia="仿宋"/>
          <w:color w:val="auto"/>
          <w:sz w:val="24"/>
          <w:szCs w:val="24"/>
          <w:u w:val="none"/>
          <w:lang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7"/>
          <w:rFonts w:hint="eastAsia" w:ascii="仿宋" w:hAnsi="仿宋" w:eastAsia="仿宋"/>
          <w:color w:val="auto"/>
          <w:sz w:val="24"/>
          <w:szCs w:val="24"/>
        </w:rPr>
        <w:t>www.ceghqxz.com</w:t>
      </w:r>
      <w:r>
        <w:rPr>
          <w:rStyle w:val="27"/>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sz w:val="24"/>
          <w:szCs w:val="24"/>
        </w:rPr>
        <w:t>一个参与人只能提交一个报价响应文件，</w:t>
      </w:r>
      <w:r>
        <w:rPr>
          <w:rFonts w:hint="eastAsia" w:ascii="仿宋" w:hAnsi="仿宋" w:eastAsia="仿宋"/>
          <w:sz w:val="24"/>
          <w:szCs w:val="24"/>
          <w:lang w:val="en-US" w:eastAsia="zh-CN"/>
        </w:rPr>
        <w:t>报价须分</w:t>
      </w:r>
      <w:r>
        <w:rPr>
          <w:rFonts w:hint="eastAsia" w:ascii="仿宋" w:hAnsi="仿宋" w:eastAsia="仿宋"/>
          <w:sz w:val="24"/>
          <w:szCs w:val="24"/>
        </w:rPr>
        <w:t>商务部分以及技术部分</w:t>
      </w:r>
      <w:r>
        <w:rPr>
          <w:rFonts w:hint="eastAsia" w:ascii="仿宋" w:hAnsi="仿宋" w:eastAsia="仿宋"/>
          <w:sz w:val="24"/>
          <w:szCs w:val="24"/>
          <w:lang w:val="en-US" w:eastAsia="zh-CN"/>
        </w:rPr>
        <w:t>两个文件</w:t>
      </w:r>
      <w:r>
        <w:rPr>
          <w:rFonts w:hint="eastAsia" w:ascii="仿宋" w:hAnsi="仿宋" w:eastAsia="仿宋"/>
          <w:sz w:val="24"/>
          <w:szCs w:val="24"/>
        </w:rPr>
        <w:t>并且独立密封</w:t>
      </w:r>
      <w:r>
        <w:rPr>
          <w:rFonts w:hint="eastAsia" w:ascii="仿宋" w:hAnsi="仿宋" w:eastAsia="仿宋"/>
          <w:sz w:val="24"/>
          <w:szCs w:val="24"/>
          <w:lang w:eastAsia="zh-CN"/>
        </w:rPr>
        <w:t>（</w:t>
      </w:r>
      <w:r>
        <w:rPr>
          <w:rFonts w:hint="eastAsia" w:ascii="仿宋" w:hAnsi="仿宋" w:eastAsia="仿宋"/>
          <w:sz w:val="24"/>
          <w:szCs w:val="24"/>
          <w:lang w:val="en-US" w:eastAsia="zh-CN"/>
        </w:rPr>
        <w:t>技术部分不体现价格</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商务及技术分别</w:t>
      </w:r>
      <w:r>
        <w:rPr>
          <w:rFonts w:hint="eastAsia" w:ascii="仿宋" w:hAnsi="仿宋" w:eastAsia="仿宋"/>
          <w:sz w:val="24"/>
          <w:szCs w:val="24"/>
        </w:rPr>
        <w:t>提供正本：一份，副本：二份，</w:t>
      </w:r>
      <w:r>
        <w:rPr>
          <w:rFonts w:hint="eastAsia" w:ascii="仿宋" w:hAnsi="仿宋" w:eastAsia="仿宋"/>
          <w:sz w:val="24"/>
          <w:szCs w:val="24"/>
          <w:lang w:val="en-US" w:eastAsia="zh-CN"/>
        </w:rPr>
        <w:t>共6份，</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4"/>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4"/>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4"/>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4"/>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07</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29</w:t>
      </w:r>
      <w:r>
        <w:rPr>
          <w:rFonts w:hint="eastAsia" w:ascii="仿宋" w:hAnsi="仿宋" w:eastAsia="仿宋"/>
          <w:color w:val="auto"/>
          <w:sz w:val="24"/>
          <w:szCs w:val="24"/>
        </w:rPr>
        <w:t>日</w:t>
      </w:r>
    </w:p>
    <w:p>
      <w:pPr>
        <w:pStyle w:val="54"/>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3"/>
        <w:tblW w:w="5267" w:type="pct"/>
        <w:tblInd w:w="-278" w:type="dxa"/>
        <w:tblLayout w:type="fixed"/>
        <w:tblCellMar>
          <w:top w:w="0" w:type="dxa"/>
          <w:left w:w="108" w:type="dxa"/>
          <w:bottom w:w="0" w:type="dxa"/>
          <w:right w:w="108" w:type="dxa"/>
        </w:tblCellMar>
      </w:tblPr>
      <w:tblGrid>
        <w:gridCol w:w="569"/>
        <w:gridCol w:w="1560"/>
        <w:gridCol w:w="5102"/>
        <w:gridCol w:w="539"/>
        <w:gridCol w:w="434"/>
        <w:gridCol w:w="796"/>
        <w:gridCol w:w="841"/>
        <w:gridCol w:w="689"/>
      </w:tblGrid>
      <w:tr>
        <w:tblPrEx>
          <w:tblCellMar>
            <w:top w:w="0" w:type="dxa"/>
            <w:left w:w="108" w:type="dxa"/>
            <w:bottom w:w="0" w:type="dxa"/>
            <w:right w:w="108" w:type="dxa"/>
          </w:tblCellMar>
        </w:tblPrEx>
        <w:trPr>
          <w:trHeight w:val="492" w:hRule="atLeast"/>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16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529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bookmarkStart w:id="47" w:name="_Hlk78721021"/>
            <w:r>
              <w:rPr>
                <w:rFonts w:hint="eastAsia" w:ascii="仿宋" w:hAnsi="仿宋" w:eastAsia="仿宋" w:cs="仿宋"/>
                <w:b/>
                <w:bCs/>
                <w:color w:val="000000"/>
                <w:sz w:val="21"/>
                <w:szCs w:val="21"/>
              </w:rPr>
              <w:t>规格型号（技术参数）</w:t>
            </w:r>
            <w:bookmarkEnd w:id="47"/>
          </w:p>
        </w:tc>
        <w:tc>
          <w:tcPr>
            <w:tcW w:w="5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45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82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单价（元）</w:t>
            </w:r>
          </w:p>
        </w:tc>
        <w:tc>
          <w:tcPr>
            <w:tcW w:w="87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总价（元）</w:t>
            </w: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1</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数字音频控制器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主机预装节能专用芯片，可动态调整电压及有效节能的电压控制装置。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采用双路双频设计可通过网络交换机网络IP或USB与计算机IP直连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2、系统连接采用水晶头以太网线并行连接，可同时对链接终端进行管理控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制，音频控制器与千兆交换机相连可以任意拓展学生终端数量不受数量限制。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3、不受计算机系统限制全面支持Windows系列操作系统，支持传统BIOS主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板及UEFI主板。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4、终端故障提示功能：若终端有硬件故障或线路故障，系统自动提示发生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故障的位置。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5.满载情况下，功耗仅为\100瓦；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6.尺寸规格：约320mm#170mm#200mm </w:t>
            </w:r>
          </w:p>
          <w:p>
            <w:pPr>
              <w:keepNext w:val="0"/>
              <w:keepLines w:val="0"/>
              <w:pageBreakBefore w:val="0"/>
              <w:widowControl/>
              <w:numPr>
                <w:ilvl w:val="0"/>
                <w:numId w:val="6"/>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 xml:space="preserve">7.具备Broadcom 5720双端口千兆网卡、接口。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7.电源为≥550W；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8.芯片组为英特尔Intel C204 Chipset系列芯片组</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2</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音频交互控制平台</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FF0000"/>
                <w:kern w:val="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 xml:space="preserve">2.软件具有教学模式控制，呼叫应答，广播，录音，教室编辑，名单管理，音频控制等诸多功能，内置双通道数字调音台；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3.授课（分组授课）功能：屏蔽学生琴信号、示范、通话、录音，教师可一对广授课，并可实现小组示范、录音等功能；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4.自习（分组自习）功能：监听、通话、录音，教师可一对一授课，并可实现小组授课，小班管理等功能；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5.编辑教室：可任意编辑学生姓名导入、导出，各个班级学生名单独立存储.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6.软件布局；模块布局变换调整、设任意模块为教师； </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系统专用服务器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专用服务器主芯片与数字音频控制器芯片信息匹配为主准；服务器自带一键还原、系统初始化功能，内置教学系统软件安装包、原始数据信息、教学资源、视频操作文件等。与系统统一质保。</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教师琴</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auto"/>
                <w:kern w:val="0"/>
                <w:sz w:val="21"/>
                <w:szCs w:val="21"/>
                <w:u w:val="none"/>
                <w:lang w:val="en-US" w:eastAsia="zh-CN" w:bidi="ar"/>
              </w:rPr>
              <w:t xml:space="preserve">1、键盘：88键 (PHA-4 Standard键盘: 带擒纵结构及象牙质感)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2、力度感应：键感: 5种, 固定键感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3、最大复音数：128 </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 xml:space="preserve">4、音色：15种 </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5、节拍器：拍号：2/2, 0/4, 2/4, 3/4, 4/4, 5/4, 6/4, 7/4, 3/8, 6/8, 9/8, 12/8，Quarter note = 10–500 (当节奏功能打开时: 四分音符 = 20–250)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6、移调：触键变调：-6至+5 (以半音程为单位)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7、微调：415.3-466.2 Hz （可以0.1Hz的增量调节）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8、输入/输出端口：DC IN 接口，USB Memory 接口: USB A型，USB Computer 接口: USB B型，Phones接口（同时作为输出接口）x 2: 立体声迷你耳机型, 立体声1/4英寸耳机型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9、踏板：延音 (踏板开关，支持半踏功能)、弱音 (踏板开关)、持续音 (踏板开关)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10、扬声器：12 cm x 2  6W x 2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11、尺寸：1,379 x 413 x 977 mm（包含琴架及谱架）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12、其他功能：叠加音色、双钢琴、自动关机 </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转换器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 xml:space="preserve">1.尺寸规格（约）：（145mm*95mm*30mm）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2、自主知识产权的专用芯片；差动全数字信号，抗干扰力强；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3、改良过的教师终端音量比老款大幅提升，并且不会出现破音。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4、44.1K /16位双声道立体声CD音质；信噪比&gt;80dB；失真度&lt;1%；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5、终端延时：小于千分之一秒，绝无延迟感觉；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6、终端功能：音量调节，呼叫开关，麦克风开关，状态指示；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7、端接口：两组麦克风、电子琴、耳机接口方便教师随意拓展新的方式；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8、终端连线：使用以太网线并行连接，安装简便、性能稳定。</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学生琴</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 xml:space="preserve">1、键盘：88键（键盘:配备擒纵装置，象牙质感）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2、力度感应：键感: 3种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3、音源：Roland钢琴音色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4、最大复音数：128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5、音色：15种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6、数码音效：均衡:3 种，混响:关闭,4 种， 合唱:关闭,4 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7、内置乐曲：16首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8、节拍器：拍子：0，2-6（速度范围：30-280）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9、移调：触键变调：-6--+5 (以半音程为单位)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10、微调：415.3–466.2 Hz (以0.1 Hz为调节单位)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11、输入/输出端口：DC IN 接口、Input Stereo 接口：1/4英寸耳机型、Output (L/Mono, R) 接口： 1/4英寸耳机型、USB Computer 端口： USB B 型、Phones 接口x 2: 立体声耳机型, 立体声1/4英寸耳机型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12、踏板：延音踏板 、弱音踏板 、持续音踏板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13、扬声器：约15 cm x 2      约10W x 2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14、尺寸：约1,380 x 485 x 1000 mm（包含琴架及谱架） </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终端</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 xml:space="preserve">1、尺寸规格（约）：（120mm*90mm*30mm）；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2、自主知识产权的专用芯片；差动全数字信号抗干扰力强。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3、44.1K /16位双声道立体声CD音质；信噪比L&gt;80dB；失真度&lt;1%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4、终端延时：小于千分之一秒，绝无延迟感觉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5、终端功能：音量调节，呼叫开关，麦克风开关，状态指示；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6、终端接口：一组麦克风、电钢琴、耳机接口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7、终端连线：使用以太网线并行连接，安装简便、性能稳定。</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30</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耳机</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 xml:space="preserve">磁铁型：钕制隔音膜：Mylar聚酯锥形 音圈：铜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频率响应：约20-20000HZ 阻抗：32欧姆 灵敏度：98DB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杨声器直径：40毫米 连接：线览 接口；3.5 。线缆长度：约2米接头末端：</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个</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30</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多媒体操作台</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auto"/>
                <w:kern w:val="0"/>
                <w:sz w:val="21"/>
                <w:szCs w:val="21"/>
                <w:u w:val="none"/>
                <w:lang w:val="en-US" w:eastAsia="zh-CN" w:bidi="ar"/>
              </w:rPr>
              <w:t>SPCC优质钢板喷塑防锈处理，防护等级IP20防盗安全设置，钢木结合一体成型，桌面预留集成接口模块。用于放置控制系统主机等设备。</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智能用电控制主机</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额定输入电压90-240V 可控电源12路 延时0-999S 供电电源；AC220V 50/60Hz 30A 显示；当前电压、日期、时间、工作状态。单路额定电压13A 智能漏电防护、过载防护、室内温度预警防护。</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指法采集器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要求产品稳定性高，能保证连续3万小时无故障运行；</w:t>
            </w:r>
          </w:p>
          <w:p>
            <w:pPr>
              <w:keepNext w:val="0"/>
              <w:keepLines w:val="0"/>
              <w:pageBreakBefore w:val="0"/>
              <w:widowControl/>
              <w:numPr>
                <w:ilvl w:val="0"/>
                <w:numId w:val="7"/>
              </w:numPr>
              <w:suppressLineNumbers w:val="0"/>
              <w:kinsoku/>
              <w:wordWrap/>
              <w:overflowPunct/>
              <w:topLinePunct w:val="0"/>
              <w:autoSpaceDE/>
              <w:autoSpaceDN/>
              <w:bidi w:val="0"/>
              <w:adjustRightInd/>
              <w:snapToGrid w:val="0"/>
              <w:spacing w:after="0" w:line="240" w:lineRule="auto"/>
              <w:ind w:left="0" w:lef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水平转动速度:0 ~20 /S，上下转动速度:0 ~12 /S；3、64个预置位；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4、2条巡航轨迹；</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5、采集镜头需要达到30倍变焦，变焦速度快，最高可达2S。</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6、水平解析度需要≥700TVL</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7、需提供数字接口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8、支持中/英文OSD-L显示，色彩饱和度、清晰度可调；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9、标准接口，兼容通用协议，便于二次开发；</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信号接收器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both"/>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支持DDNS,支持VGA/CVBS输出,所有通道WD1分辨率(960#576)编码</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无线麦克风</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手持红外线话筒，配接收器</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3298"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功放</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1、拥有四组输出接口，可连接4只4-8Ω音箱；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2、双声道信号指示灯；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3、RS232控制接口（定制功能)；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4、带数码显视屏；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5、三路音源输入，带输入选择切换开关；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6、四路话筒插口（环保麦克风插口自带DC+6V电源）；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7、采用双声道高保真全分离件、全频带功率放大系统；可实现话筒音量、高低音独立控制及混响调节,线路可进行音量及高低音独立调节；能有效的抑制声反馈，克服“啸叫”；</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8、机架式机箱,主要功能键采用暗藏式设计、有效避免产生误操作，能有效延长扩音系统的使用寿命；</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音箱</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1、额定功率：约120W；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2、输入功率：约360W；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3、额定阻抗：约8Ω；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4、频率响应：约50Hz-20KHz；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5、驱动器：约1个10寸长冲程低音驱动器、约2个3寸前纸盆高音；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6、灵敏度：约93dB/1W/1M；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7、声压级：约119dB；</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8、分频器：约1.8KHz；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9、指向性覆盖角：约140°（H）x100°（V）；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10、连接器：正负极接线夹；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11、箱体型式：倒相式；</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数字音频控制器</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主机预装节能专用芯片，可动态调整电压及有效节能的电压控制装置。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采用双路双频设计可通过网络交换机网络IP或USB与计算机IP直连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2、系统连接采用水晶头以太网线并行连接，可同时对链接终端进行管理控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制，音频控制器与千兆交换机相连可以任意拓展学生终端数量不受数量限制。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3、不受计算机系统限制全面支持Windows系列操作系统，支持传统BIOS主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板及UEFI主板。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4、终端故障提示功能：若终端有硬件故障或线路故障，系统自动提示发生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故障的位置。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5.满载情况下，功耗仅为\100瓦；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6.尺寸规格：约320mm#170mm#200mm</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7.具备Broadcom 5720双端口千兆网卡、接口。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8.电源为≥550W；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9.芯片组为英特尔Intel C204 Chipset系列芯片组</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台</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18</w:t>
            </w:r>
          </w:p>
        </w:tc>
        <w:tc>
          <w:tcPr>
            <w:tcW w:w="161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音频交互控制平台</w:t>
            </w:r>
          </w:p>
        </w:tc>
        <w:tc>
          <w:tcPr>
            <w:tcW w:w="529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1.软件具有教学模式控制，呼叫应答，广播，录音，教室编辑，名单管理，音频控制等诸多功能，内置双通道数字调音台；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2.授课（分组授课）功能：屏蔽学生琴信号、示范、通话、录音，教师可一对广授课，并可实现小组示范、录音等功能；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3.自习（分组自习）功能：监听、通话、录音，教师可一对一授课，并可实现小组授课，小班管理等功能；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4.编辑教室：可任意编辑学生姓名导入、导出，各个班级学生名单独立存储.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5.软件布局；模块布局变换调整、设任意模块为教师；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6、软件首次默认64个学生模块，可根据实际数量增加减成实际数量；</w:t>
            </w:r>
          </w:p>
        </w:tc>
        <w:tc>
          <w:tcPr>
            <w:tcW w:w="560"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19</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系统专用服务器</w:t>
            </w:r>
          </w:p>
        </w:tc>
        <w:tc>
          <w:tcPr>
            <w:tcW w:w="529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专用服务器</w:t>
            </w:r>
            <w:bookmarkStart w:id="180" w:name="_GoBack"/>
            <w:bookmarkEnd w:id="180"/>
            <w:r>
              <w:rPr>
                <w:rFonts w:hint="eastAsia" w:ascii="仿宋" w:hAnsi="仿宋" w:eastAsia="仿宋" w:cs="仿宋"/>
                <w:i w:val="0"/>
                <w:iCs w:val="0"/>
                <w:color w:val="000000"/>
                <w:kern w:val="0"/>
                <w:sz w:val="21"/>
                <w:szCs w:val="21"/>
                <w:u w:val="none"/>
                <w:lang w:val="en-US" w:eastAsia="zh-CN" w:bidi="ar"/>
              </w:rPr>
              <w:t>主芯片与数字音频控制器芯片信息匹配为主准；服务器自带一键还原、系统初始化功能，内置教学系统软件安装包、原始数据信息、教学资源、视频操作文件等。与系统统一质保。</w:t>
            </w:r>
          </w:p>
        </w:tc>
        <w:tc>
          <w:tcPr>
            <w:tcW w:w="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4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59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16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综合布线</w:t>
            </w:r>
          </w:p>
        </w:tc>
        <w:tc>
          <w:tcPr>
            <w:tcW w:w="529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31台钢琴，教师桌强弱电，网线</w:t>
            </w:r>
          </w:p>
          <w:p>
            <w:pPr>
              <w:keepNext w:val="0"/>
              <w:keepLines w:val="0"/>
              <w:pageBreakBefore w:val="0"/>
              <w:widowControl/>
              <w:numPr>
                <w:ilvl w:val="0"/>
                <w:numId w:val="9"/>
              </w:numPr>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投影，幕布，音响，功放安装布线</w:t>
            </w:r>
          </w:p>
          <w:p>
            <w:pPr>
              <w:keepNext w:val="0"/>
              <w:keepLines w:val="0"/>
              <w:pageBreakBefore w:val="0"/>
              <w:widowControl/>
              <w:numPr>
                <w:ilvl w:val="0"/>
                <w:numId w:val="9"/>
              </w:numPr>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各项设备安装</w:t>
            </w:r>
            <w:r>
              <w:rPr>
                <w:rFonts w:hint="eastAsia" w:ascii="仿宋" w:hAnsi="仿宋" w:eastAsia="仿宋" w:cs="仿宋"/>
                <w:b/>
                <w:bCs/>
                <w:i w:val="0"/>
                <w:iCs w:val="0"/>
                <w:color w:val="000000"/>
                <w:kern w:val="0"/>
                <w:sz w:val="21"/>
                <w:szCs w:val="21"/>
                <w:u w:val="none"/>
                <w:lang w:val="en-US" w:eastAsia="zh-CN" w:bidi="ar"/>
              </w:rPr>
              <w:t>（须出图纸）</w:t>
            </w:r>
          </w:p>
        </w:tc>
        <w:tc>
          <w:tcPr>
            <w:tcW w:w="5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p>
        </w:tc>
        <w:tc>
          <w:tcPr>
            <w:tcW w:w="4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i w:val="0"/>
                <w:iCs w:val="0"/>
                <w:color w:val="000000"/>
                <w:kern w:val="0"/>
                <w:sz w:val="21"/>
                <w:szCs w:val="21"/>
                <w:u w:val="none"/>
                <w:lang w:val="en-US" w:eastAsia="zh-CN" w:bidi="ar"/>
              </w:rPr>
            </w:pP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8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71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10"/>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10"/>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10"/>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8" w:name="_Toc259520865"/>
      <w:bookmarkStart w:id="49" w:name="_Toc193165734"/>
      <w:bookmarkStart w:id="50" w:name="_Toc267059806"/>
      <w:bookmarkStart w:id="51" w:name="_Toc191803626"/>
      <w:bookmarkStart w:id="52" w:name="_Toc227058530"/>
      <w:bookmarkStart w:id="53" w:name="_Toc223146608"/>
      <w:bookmarkStart w:id="54" w:name="_Toc203355733"/>
      <w:bookmarkStart w:id="55" w:name="_Toc213756051"/>
      <w:bookmarkStart w:id="56" w:name="_Toc266870833"/>
      <w:bookmarkStart w:id="57" w:name="_Toc170798793"/>
      <w:bookmarkStart w:id="58" w:name="_Toc177985469"/>
      <w:bookmarkStart w:id="59" w:name="_Toc193160448"/>
      <w:bookmarkStart w:id="60" w:name="_Toc232302115"/>
      <w:bookmarkStart w:id="61" w:name="_Toc251586231"/>
      <w:bookmarkStart w:id="62" w:name="_Toc255975007"/>
      <w:bookmarkStart w:id="63" w:name="_Toc160880529"/>
      <w:bookmarkStart w:id="64" w:name="_Toc254790899"/>
      <w:bookmarkStart w:id="65" w:name="_Toc160880160"/>
      <w:bookmarkStart w:id="66" w:name="_Toc266870432"/>
      <w:bookmarkStart w:id="67" w:name="_Toc249325711"/>
      <w:bookmarkStart w:id="68" w:name="_Toc235438274"/>
      <w:bookmarkStart w:id="69" w:name="_Toc213208766"/>
      <w:bookmarkStart w:id="70" w:name="_Toc192663835"/>
      <w:bookmarkStart w:id="71" w:name="_Toc273178698"/>
      <w:bookmarkStart w:id="72" w:name="_Toc191802690"/>
      <w:bookmarkStart w:id="73" w:name="_Toc267060321"/>
      <w:bookmarkStart w:id="74" w:name="_Toc266868670"/>
      <w:bookmarkStart w:id="75" w:name="_Toc235437991"/>
      <w:bookmarkStart w:id="76" w:name="_Toc230071147"/>
      <w:bookmarkStart w:id="77" w:name="_Toc235438344"/>
      <w:bookmarkStart w:id="78" w:name="_Toc182372782"/>
      <w:bookmarkStart w:id="79" w:name="_Toc258401256"/>
      <w:bookmarkStart w:id="80" w:name="_Toc219800243"/>
      <w:bookmarkStart w:id="81" w:name="_Toc251613829"/>
      <w:bookmarkStart w:id="82" w:name="_Toc266868937"/>
      <w:bookmarkStart w:id="83" w:name="_Toc266870907"/>
      <w:bookmarkStart w:id="84" w:name="_Toc213755939"/>
      <w:bookmarkStart w:id="85" w:name="_Toc267059919"/>
      <w:bookmarkStart w:id="86" w:name="_Toc267059539"/>
      <w:bookmarkStart w:id="87" w:name="_Toc267059653"/>
      <w:bookmarkStart w:id="88" w:name="_Toc181436565"/>
      <w:bookmarkStart w:id="89" w:name="_Toc236021449"/>
      <w:bookmarkStart w:id="90" w:name="_Toc181436461"/>
      <w:bookmarkStart w:id="91" w:name="_Toc213755858"/>
      <w:bookmarkStart w:id="92" w:name="_Toc169332838"/>
      <w:bookmarkStart w:id="93" w:name="_Toc169332949"/>
      <w:bookmarkStart w:id="94" w:name="_Toc267060208"/>
      <w:bookmarkStart w:id="95" w:name="_Toc259692740"/>
      <w:bookmarkStart w:id="96" w:name="_Toc213755995"/>
      <w:bookmarkStart w:id="97" w:name="_Toc267059030"/>
      <w:bookmarkStart w:id="98" w:name="_Toc192996446"/>
      <w:bookmarkStart w:id="99" w:name="_Toc253066614"/>
      <w:bookmarkStart w:id="100" w:name="_Toc192663686"/>
      <w:bookmarkStart w:id="101" w:name="_Toc225669322"/>
      <w:bookmarkStart w:id="102" w:name="_Toc211917116"/>
      <w:bookmarkStart w:id="103" w:name="_Toc192996338"/>
      <w:bookmarkStart w:id="104" w:name="_Toc180302913"/>
      <w:bookmarkStart w:id="105" w:name="_Toc192664153"/>
      <w:bookmarkStart w:id="106" w:name="_Toc217891402"/>
      <w:bookmarkStart w:id="107" w:name="_Toc267060453"/>
      <w:bookmarkStart w:id="108" w:name="_Toc267060068"/>
      <w:bookmarkStart w:id="109" w:name="_Toc182805217"/>
      <w:bookmarkStart w:id="110" w:name="_Toc191789329"/>
      <w:bookmarkStart w:id="111" w:name="_Toc267059181"/>
      <w:bookmarkStart w:id="112" w:name="_Toc191783222"/>
      <w:bookmarkStart w:id="113" w:name="_Toc259692647"/>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3"/>
        <w:tblW w:w="5134" w:type="pct"/>
        <w:tblInd w:w="0" w:type="dxa"/>
        <w:tblLayout w:type="fixed"/>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1160"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2713"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739"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61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859"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983"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721"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160"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2713" w:type="dxa"/>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73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1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859"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983"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2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101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36021457"/>
      <w:bookmarkStart w:id="115" w:name="_Toc266868679"/>
      <w:bookmarkStart w:id="116" w:name="_Toc181436466"/>
      <w:bookmarkStart w:id="117" w:name="_Toc259692656"/>
      <w:bookmarkStart w:id="118" w:name="_Toc267059544"/>
      <w:bookmarkStart w:id="119" w:name="_Toc191803631"/>
      <w:bookmarkStart w:id="120" w:name="_Toc182372787"/>
      <w:bookmarkStart w:id="121" w:name="_Toc259520874"/>
      <w:bookmarkStart w:id="122" w:name="_Toc266870916"/>
      <w:bookmarkStart w:id="123" w:name="_Toc180302918"/>
      <w:bookmarkStart w:id="124" w:name="_Toc235438281"/>
      <w:bookmarkStart w:id="125" w:name="_Toc267059924"/>
      <w:bookmarkStart w:id="126" w:name="_Toc213756001"/>
      <w:bookmarkStart w:id="127" w:name="_Toc193165739"/>
      <w:bookmarkStart w:id="128" w:name="_Toc193160453"/>
      <w:bookmarkStart w:id="129" w:name="_Toc160880534"/>
      <w:bookmarkStart w:id="130" w:name="_Toc232302122"/>
      <w:bookmarkStart w:id="131" w:name="_Toc254790909"/>
      <w:bookmarkStart w:id="132" w:name="_Toc192663840"/>
      <w:bookmarkStart w:id="133" w:name="_Toc255975016"/>
      <w:bookmarkStart w:id="134" w:name="_Toc235438352"/>
      <w:bookmarkStart w:id="135" w:name="_Toc267059811"/>
      <w:bookmarkStart w:id="136" w:name="_Toc213208771"/>
      <w:bookmarkStart w:id="137" w:name="_Toc211917121"/>
      <w:bookmarkStart w:id="138" w:name="_Toc169332843"/>
      <w:bookmarkStart w:id="139" w:name="_Toc267059658"/>
      <w:bookmarkStart w:id="140" w:name="_Toc213755864"/>
      <w:bookmarkStart w:id="141" w:name="_Toc266868943"/>
      <w:bookmarkStart w:id="142" w:name="_Toc267060216"/>
      <w:bookmarkStart w:id="143" w:name="_Toc192664158"/>
      <w:bookmarkStart w:id="144" w:name="_Toc213755945"/>
      <w:bookmarkStart w:id="145" w:name="_Toc177985474"/>
      <w:bookmarkStart w:id="146" w:name="_Toc191789334"/>
      <w:bookmarkStart w:id="147" w:name="_Toc273178703"/>
      <w:bookmarkStart w:id="148" w:name="_Toc249325720"/>
      <w:bookmarkStart w:id="149" w:name="_Toc223146614"/>
      <w:bookmarkStart w:id="150" w:name="_Toc192996343"/>
      <w:bookmarkStart w:id="151" w:name="_Toc169332954"/>
      <w:bookmarkStart w:id="152" w:name="_Toc267060326"/>
      <w:bookmarkStart w:id="153" w:name="_Toc182805222"/>
      <w:bookmarkStart w:id="154" w:name="_Toc230071153"/>
      <w:bookmarkStart w:id="155" w:name="_Toc258401265"/>
      <w:bookmarkStart w:id="156" w:name="_Toc191802695"/>
      <w:bookmarkStart w:id="157" w:name="_Toc225669328"/>
      <w:bookmarkStart w:id="158" w:name="_Toc253066624"/>
      <w:bookmarkStart w:id="159" w:name="_Toc160880165"/>
      <w:bookmarkStart w:id="160" w:name="_Toc181436570"/>
      <w:bookmarkStart w:id="161" w:name="_Toc267060076"/>
      <w:bookmarkStart w:id="162" w:name="_Toc219800249"/>
      <w:bookmarkStart w:id="163" w:name="_Toc191783227"/>
      <w:bookmarkStart w:id="164" w:name="_Toc235437998"/>
      <w:bookmarkStart w:id="165" w:name="_Toc213756057"/>
      <w:bookmarkStart w:id="166" w:name="_Toc251586241"/>
      <w:bookmarkStart w:id="167" w:name="_Toc203355738"/>
      <w:bookmarkStart w:id="168" w:name="_Toc267060461"/>
      <w:bookmarkStart w:id="169" w:name="_Toc251613839"/>
      <w:bookmarkStart w:id="170" w:name="_Toc170798798"/>
      <w:bookmarkStart w:id="171" w:name="_Toc259692749"/>
      <w:bookmarkStart w:id="172" w:name="_Toc267059186"/>
      <w:bookmarkStart w:id="173" w:name="_Toc266870441"/>
      <w:bookmarkStart w:id="174" w:name="_Toc227058536"/>
      <w:bookmarkStart w:id="175" w:name="_Toc192663691"/>
      <w:bookmarkStart w:id="176" w:name="_Toc192996451"/>
      <w:bookmarkStart w:id="177" w:name="_Toc217891408"/>
      <w:bookmarkStart w:id="178" w:name="_Toc267059035"/>
      <w:bookmarkStart w:id="179" w:name="_Toc266870839"/>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39"/>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4"/>
        <w:numPr>
          <w:ilvl w:val="0"/>
          <w:numId w:val="11"/>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4"/>
        <w:numPr>
          <w:ilvl w:val="0"/>
          <w:numId w:val="11"/>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4"/>
        <w:numPr>
          <w:ilvl w:val="0"/>
          <w:numId w:val="11"/>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38354"/>
    <w:multiLevelType w:val="singleLevel"/>
    <w:tmpl w:val="B4538354"/>
    <w:lvl w:ilvl="0" w:tentative="0">
      <w:start w:val="1"/>
      <w:numFmt w:val="decimal"/>
      <w:suff w:val="nothing"/>
      <w:lvlText w:val="%1、"/>
      <w:lvlJc w:val="left"/>
    </w:lvl>
  </w:abstractNum>
  <w:abstractNum w:abstractNumId="1">
    <w:nsid w:val="BA94E9B7"/>
    <w:multiLevelType w:val="singleLevel"/>
    <w:tmpl w:val="BA94E9B7"/>
    <w:lvl w:ilvl="0" w:tentative="0">
      <w:start w:val="1"/>
      <w:numFmt w:val="decimal"/>
      <w:lvlText w:val="%1."/>
      <w:lvlJc w:val="left"/>
      <w:pPr>
        <w:tabs>
          <w:tab w:val="left" w:pos="312"/>
        </w:tabs>
      </w:pPr>
    </w:lvl>
  </w:abstractNum>
  <w:abstractNum w:abstractNumId="2">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3">
    <w:nsid w:val="151E58B1"/>
    <w:multiLevelType w:val="singleLevel"/>
    <w:tmpl w:val="151E58B1"/>
    <w:lvl w:ilvl="0" w:tentative="0">
      <w:start w:val="1"/>
      <w:numFmt w:val="decimal"/>
      <w:lvlText w:val="%1."/>
      <w:lvlJc w:val="left"/>
      <w:pPr>
        <w:tabs>
          <w:tab w:val="left" w:pos="312"/>
        </w:tabs>
      </w:pPr>
    </w:lvl>
  </w:abstractNum>
  <w:abstractNum w:abstractNumId="4">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6">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62E39873"/>
    <w:multiLevelType w:val="singleLevel"/>
    <w:tmpl w:val="62E39873"/>
    <w:lvl w:ilvl="0" w:tentative="0">
      <w:start w:val="1"/>
      <w:numFmt w:val="decimal"/>
      <w:lvlText w:val="%1."/>
      <w:lvlJc w:val="left"/>
    </w:lvl>
  </w:abstractNum>
  <w:abstractNum w:abstractNumId="9">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0">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2"/>
  </w:num>
  <w:num w:numId="3">
    <w:abstractNumId w:val="7"/>
  </w:num>
  <w:num w:numId="4">
    <w:abstractNumId w:val="9"/>
  </w:num>
  <w:num w:numId="5">
    <w:abstractNumId w:val="5"/>
  </w:num>
  <w:num w:numId="6">
    <w:abstractNumId w:val="3"/>
  </w:num>
  <w:num w:numId="7">
    <w:abstractNumId w:val="0"/>
  </w:num>
  <w:num w:numId="8">
    <w:abstractNumId w:val="1"/>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000000"/>
    <w:rsid w:val="1E9A2410"/>
    <w:rsid w:val="260B40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unhideWhenUsed/>
    <w:qFormat/>
    <w:uiPriority w:val="9"/>
    <w:pPr>
      <w:keepNext/>
      <w:keepLines/>
      <w:spacing w:before="120" w:after="0"/>
      <w:outlineLvl w:val="6"/>
    </w:pPr>
    <w:rPr>
      <w:i/>
      <w:iCs/>
    </w:rPr>
  </w:style>
  <w:style w:type="paragraph" w:styleId="9">
    <w:name w:val="heading 8"/>
    <w:basedOn w:val="1"/>
    <w:next w:val="1"/>
    <w:link w:val="35"/>
    <w:unhideWhenUsed/>
    <w:qFormat/>
    <w:uiPriority w:val="9"/>
    <w:pPr>
      <w:keepNext/>
      <w:keepLines/>
      <w:spacing w:before="120" w:after="0"/>
      <w:outlineLvl w:val="7"/>
    </w:pPr>
    <w:rPr>
      <w:b/>
      <w:bCs/>
    </w:rPr>
  </w:style>
  <w:style w:type="paragraph" w:styleId="10">
    <w:name w:val="heading 9"/>
    <w:basedOn w:val="1"/>
    <w:next w:val="1"/>
    <w:link w:val="36"/>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8"/>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customStyle="1"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customStyle="1"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qFormat/>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customStyle="1"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31"/>
    <w:basedOn w:val="24"/>
    <w:qFormat/>
    <w:uiPriority w:val="0"/>
    <w:rPr>
      <w:rFonts w:hint="eastAsia" w:ascii="宋体" w:hAnsi="宋体" w:eastAsia="宋体" w:cs="宋体"/>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11"/>
    <w:basedOn w:val="24"/>
    <w:qFormat/>
    <w:uiPriority w:val="0"/>
    <w:rPr>
      <w:rFonts w:hint="eastAsia" w:ascii="宋体" w:hAnsi="宋体" w:eastAsia="宋体" w:cs="宋体"/>
      <w:color w:val="000000"/>
      <w:sz w:val="20"/>
      <w:szCs w:val="20"/>
      <w:u w:val="none"/>
    </w:rPr>
  </w:style>
  <w:style w:type="character" w:customStyle="1" w:styleId="63">
    <w:name w:val="font5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5452</Words>
  <Characters>6170</Characters>
  <Lines>19</Lines>
  <Paragraphs>5</Paragraphs>
  <TotalTime>2</TotalTime>
  <ScaleCrop>false</ScaleCrop>
  <LinksUpToDate>false</LinksUpToDate>
  <CharactersWithSpaces>6621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陈惠琳</cp:lastModifiedBy>
  <dcterms:modified xsi:type="dcterms:W3CDTF">2022-07-29T10:44:08Z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4DB675F2EE6A4B16B887F782EE1689F1</vt:lpwstr>
  </property>
</Properties>
</file>