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1"/>
        <w:spacing w:line="360" w:lineRule="auto"/>
        <w:jc w:val="center"/>
        <w:outlineLvl w:val="0"/>
        <w:rPr>
          <w:rFonts w:ascii="仿宋" w:hAnsi="仿宋" w:eastAsia="仿宋"/>
          <w:b/>
          <w:color w:val="auto"/>
          <w:sz w:val="44"/>
          <w:szCs w:val="44"/>
        </w:rPr>
      </w:pPr>
      <w:bookmarkStart w:id="0" w:name="_Toc259520819"/>
      <w:bookmarkStart w:id="1" w:name="_Toc169332904"/>
      <w:bookmarkStart w:id="2" w:name="_Toc177985424"/>
      <w:bookmarkStart w:id="3" w:name="_Toc267059519"/>
      <w:bookmarkStart w:id="4" w:name="_Toc266870386"/>
      <w:bookmarkStart w:id="5" w:name="_Toc251586187"/>
      <w:bookmarkStart w:id="6" w:name="_Toc160880487"/>
      <w:bookmarkStart w:id="7" w:name="_Toc211937196"/>
      <w:bookmarkStart w:id="8" w:name="_Toc259692600"/>
      <w:bookmarkStart w:id="9" w:name="_Toc227058483"/>
      <w:bookmarkStart w:id="10" w:name="_Toc212456146"/>
      <w:bookmarkStart w:id="11" w:name="_Toc267059161"/>
      <w:bookmarkStart w:id="12" w:name="_Toc235438297"/>
      <w:bookmarkStart w:id="13" w:name="_Toc235437942"/>
      <w:bookmarkStart w:id="14" w:name="_Toc170798743"/>
      <w:bookmarkStart w:id="15" w:name="_Toc249325665"/>
      <w:bookmarkStart w:id="16" w:name="_Toc258401210"/>
      <w:bookmarkStart w:id="17" w:name="_Toc169332794"/>
      <w:bookmarkStart w:id="18" w:name="_Toc259692693"/>
      <w:bookmarkStart w:id="19" w:name="_Toc223146565"/>
      <w:bookmarkStart w:id="20" w:name="_Toc267060022"/>
      <w:bookmarkStart w:id="21" w:name="_Toc266870861"/>
      <w:bookmarkStart w:id="22" w:name="_Toc207014580"/>
      <w:bookmarkStart w:id="23" w:name="_Toc236021402"/>
      <w:bookmarkStart w:id="24" w:name="_Toc273178686"/>
      <w:bookmarkStart w:id="25" w:name="_Toc267059010"/>
      <w:bookmarkStart w:id="26" w:name="_Toc216241307"/>
      <w:bookmarkStart w:id="27" w:name="_Toc253066567"/>
      <w:bookmarkStart w:id="28" w:name="_Toc266868924"/>
      <w:bookmarkStart w:id="29" w:name="_Toc266868624"/>
      <w:bookmarkStart w:id="30" w:name="_Toc255974963"/>
      <w:bookmarkStart w:id="31" w:name="_Toc267059899"/>
      <w:bookmarkStart w:id="32" w:name="_Toc212530253"/>
      <w:bookmarkStart w:id="33" w:name="_Toc212454753"/>
      <w:bookmarkStart w:id="34" w:name="_Toc235438227"/>
      <w:bookmarkStart w:id="35" w:name="_Toc251613780"/>
      <w:bookmarkStart w:id="36" w:name="_Toc219800200"/>
      <w:bookmarkStart w:id="37" w:name="_Toc267060407"/>
      <w:bookmarkStart w:id="38" w:name="_Toc254790852"/>
      <w:bookmarkStart w:id="39" w:name="_Toc225669277"/>
      <w:bookmarkStart w:id="40" w:name="_Toc267060162"/>
      <w:bookmarkStart w:id="41" w:name="_Toc217891359"/>
      <w:bookmarkStart w:id="42" w:name="_Toc267059633"/>
      <w:bookmarkStart w:id="43" w:name="_Toc267059786"/>
      <w:bookmarkStart w:id="44" w:name="_Toc212526081"/>
      <w:r>
        <w:rPr>
          <w:rFonts w:hint="eastAsia" w:ascii="仿宋" w:hAnsi="仿宋" w:eastAsia="仿宋"/>
          <w:b/>
          <w:color w:val="auto"/>
          <w:sz w:val="44"/>
          <w:szCs w:val="44"/>
        </w:rPr>
        <w:t>公开询价邀请</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Pr>
          <w:rFonts w:hint="eastAsia" w:ascii="仿宋" w:hAnsi="仿宋" w:eastAsia="仿宋"/>
          <w:b/>
          <w:color w:val="auto"/>
          <w:sz w:val="44"/>
          <w:szCs w:val="44"/>
        </w:rPr>
        <w:t>函</w:t>
      </w:r>
    </w:p>
    <w:p>
      <w:pPr>
        <w:spacing w:after="0" w:line="500" w:lineRule="exact"/>
        <w:ind w:firstLine="364" w:firstLineChars="152"/>
        <w:jc w:val="left"/>
        <w:rPr>
          <w:rFonts w:hint="eastAsia" w:ascii="仿宋" w:hAnsi="仿宋" w:eastAsia="仿宋"/>
          <w:color w:val="000000"/>
          <w:sz w:val="24"/>
          <w:szCs w:val="24"/>
        </w:rPr>
      </w:pPr>
      <w:bookmarkStart w:id="45" w:name="_Hlk10840310"/>
      <w:r>
        <w:rPr>
          <w:rFonts w:hint="eastAsia" w:ascii="仿宋" w:hAnsi="仿宋" w:eastAsia="仿宋"/>
          <w:color w:val="000000"/>
          <w:sz w:val="24"/>
          <w:szCs w:val="24"/>
        </w:rPr>
        <w:t>广州松田职业学院是一所经</w:t>
      </w:r>
      <w:r>
        <w:rPr>
          <w:rFonts w:hint="eastAsia" w:ascii="仿宋" w:hAnsi="仿宋" w:eastAsia="仿宋"/>
          <w:color w:val="000000"/>
          <w:sz w:val="24"/>
          <w:szCs w:val="24"/>
        </w:rPr>
        <w:fldChar w:fldCharType="begin"/>
      </w:r>
      <w:r>
        <w:rPr>
          <w:rFonts w:hint="eastAsia" w:ascii="仿宋" w:hAnsi="仿宋" w:eastAsia="仿宋"/>
          <w:color w:val="000000"/>
          <w:sz w:val="24"/>
          <w:szCs w:val="24"/>
        </w:rPr>
        <w:instrText xml:space="preserve"> HYPERLINK "https://baike.baidu.com/item/%E5%B9%BF%E4%B8%9C%E7%9C%81%E4%BA%BA%E6%B0%91%E6%94%BF%E5%BA%9C/10587684" \t "https://baike.baidu.com/item/%E5%B9%BF%E5%B7%9E%E6%9D%BE%E7%94%B0%E8%81%8C%E4%B8%9A%E5%AD%A6%E9%99%A2/_blank" </w:instrText>
      </w:r>
      <w:r>
        <w:rPr>
          <w:rFonts w:hint="eastAsia" w:ascii="仿宋" w:hAnsi="仿宋" w:eastAsia="仿宋"/>
          <w:color w:val="000000"/>
          <w:sz w:val="24"/>
          <w:szCs w:val="24"/>
        </w:rPr>
        <w:fldChar w:fldCharType="separate"/>
      </w:r>
      <w:r>
        <w:rPr>
          <w:rFonts w:hint="eastAsia" w:ascii="仿宋" w:hAnsi="仿宋" w:eastAsia="仿宋"/>
          <w:color w:val="000000"/>
          <w:sz w:val="24"/>
          <w:szCs w:val="24"/>
        </w:rPr>
        <w:t>广东省人民政府</w:t>
      </w:r>
      <w:r>
        <w:rPr>
          <w:rFonts w:hint="eastAsia" w:ascii="仿宋" w:hAnsi="仿宋" w:eastAsia="仿宋"/>
          <w:color w:val="000000"/>
          <w:sz w:val="24"/>
          <w:szCs w:val="24"/>
        </w:rPr>
        <w:fldChar w:fldCharType="end"/>
      </w:r>
      <w:r>
        <w:rPr>
          <w:rFonts w:hint="eastAsia" w:ascii="仿宋" w:hAnsi="仿宋" w:eastAsia="仿宋"/>
          <w:color w:val="000000"/>
          <w:sz w:val="24"/>
          <w:szCs w:val="24"/>
        </w:rPr>
        <w:t>批准、</w:t>
      </w:r>
      <w:r>
        <w:rPr>
          <w:rFonts w:hint="eastAsia" w:ascii="仿宋" w:hAnsi="仿宋" w:eastAsia="仿宋"/>
          <w:color w:val="000000"/>
          <w:sz w:val="24"/>
          <w:szCs w:val="24"/>
        </w:rPr>
        <w:fldChar w:fldCharType="begin"/>
      </w:r>
      <w:r>
        <w:rPr>
          <w:rFonts w:hint="eastAsia" w:ascii="仿宋" w:hAnsi="仿宋" w:eastAsia="仿宋"/>
          <w:color w:val="000000"/>
          <w:sz w:val="24"/>
          <w:szCs w:val="24"/>
        </w:rPr>
        <w:instrText xml:space="preserve"> HYPERLINK "https://baike.baidu.com/item/%E6%95%99%E8%82%B2%E9%83%A8/239078" \t "https://baike.baidu.com/item/%E5%B9%BF%E5%B7%9E%E6%9D%BE%E7%94%B0%E8%81%8C%E4%B8%9A%E5%AD%A6%E9%99%A2/_blank" </w:instrText>
      </w:r>
      <w:r>
        <w:rPr>
          <w:rFonts w:hint="eastAsia" w:ascii="仿宋" w:hAnsi="仿宋" w:eastAsia="仿宋"/>
          <w:color w:val="000000"/>
          <w:sz w:val="24"/>
          <w:szCs w:val="24"/>
        </w:rPr>
        <w:fldChar w:fldCharType="separate"/>
      </w:r>
      <w:r>
        <w:rPr>
          <w:rFonts w:hint="eastAsia" w:ascii="仿宋" w:hAnsi="仿宋" w:eastAsia="仿宋"/>
          <w:color w:val="000000"/>
          <w:sz w:val="24"/>
          <w:szCs w:val="24"/>
        </w:rPr>
        <w:t>教育部</w:t>
      </w:r>
      <w:r>
        <w:rPr>
          <w:rFonts w:hint="eastAsia" w:ascii="仿宋" w:hAnsi="仿宋" w:eastAsia="仿宋"/>
          <w:color w:val="000000"/>
          <w:sz w:val="24"/>
          <w:szCs w:val="24"/>
        </w:rPr>
        <w:fldChar w:fldCharType="end"/>
      </w:r>
      <w:r>
        <w:rPr>
          <w:rFonts w:hint="eastAsia" w:ascii="仿宋" w:hAnsi="仿宋" w:eastAsia="仿宋"/>
          <w:color w:val="000000"/>
          <w:sz w:val="24"/>
          <w:szCs w:val="24"/>
        </w:rPr>
        <w:t>备案的全日制普通高等职业学院，是中国教育集团（港股代码：00839）旗下的高校。根据需要，对</w:t>
      </w:r>
      <w:r>
        <w:rPr>
          <w:rFonts w:hint="eastAsia" w:ascii="仿宋" w:hAnsi="仿宋" w:eastAsia="仿宋"/>
          <w:color w:val="000000"/>
          <w:sz w:val="24"/>
          <w:szCs w:val="24"/>
          <w:lang w:val="en-US" w:eastAsia="zh-CN"/>
        </w:rPr>
        <w:t>本次项目</w:t>
      </w:r>
      <w:r>
        <w:rPr>
          <w:rFonts w:hint="eastAsia" w:ascii="仿宋" w:hAnsi="仿宋" w:eastAsia="仿宋"/>
          <w:color w:val="000000"/>
          <w:sz w:val="24"/>
          <w:szCs w:val="24"/>
        </w:rPr>
        <w:t>进行公开询价，欢迎国内合格参与人参与。</w:t>
      </w:r>
    </w:p>
    <w:p>
      <w:pPr>
        <w:spacing w:after="0" w:line="500" w:lineRule="exact"/>
        <w:ind w:firstLine="364" w:firstLineChars="152"/>
        <w:jc w:val="left"/>
        <w:rPr>
          <w:rFonts w:ascii="仿宋" w:hAnsi="仿宋" w:eastAsia="仿宋"/>
          <w:color w:val="000000"/>
          <w:sz w:val="24"/>
          <w:szCs w:val="24"/>
        </w:rPr>
      </w:pPr>
      <w:r>
        <w:rPr>
          <w:rFonts w:hint="eastAsia" w:ascii="仿宋" w:hAnsi="仿宋" w:eastAsia="仿宋"/>
          <w:color w:val="000000"/>
          <w:sz w:val="24"/>
          <w:szCs w:val="24"/>
        </w:rPr>
        <w:t>一、项目说明</w:t>
      </w:r>
    </w:p>
    <w:p>
      <w:pPr>
        <w:widowControl w:val="0"/>
        <w:numPr>
          <w:ilvl w:val="1"/>
          <w:numId w:val="1"/>
        </w:numPr>
        <w:spacing w:after="0" w:line="500" w:lineRule="exact"/>
        <w:rPr>
          <w:rFonts w:ascii="仿宋" w:hAnsi="仿宋" w:eastAsia="仿宋"/>
          <w:sz w:val="24"/>
          <w:szCs w:val="24"/>
        </w:rPr>
      </w:pPr>
      <w:r>
        <w:rPr>
          <w:rFonts w:hint="eastAsia" w:ascii="仿宋" w:hAnsi="仿宋" w:eastAsia="仿宋"/>
          <w:sz w:val="24"/>
          <w:szCs w:val="24"/>
        </w:rPr>
        <w:t>项目编号：</w:t>
      </w:r>
      <w:r>
        <w:rPr>
          <w:rFonts w:hint="eastAsia" w:ascii="仿宋" w:hAnsi="仿宋" w:eastAsia="仿宋"/>
          <w:sz w:val="24"/>
          <w:szCs w:val="24"/>
          <w:lang w:val="en-US" w:eastAsia="zh-CN"/>
        </w:rPr>
        <w:t>B-XJ2022-08</w:t>
      </w:r>
    </w:p>
    <w:p>
      <w:pPr>
        <w:widowControl w:val="0"/>
        <w:numPr>
          <w:ilvl w:val="1"/>
          <w:numId w:val="1"/>
        </w:numPr>
        <w:spacing w:after="0" w:line="50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项目名称：</w:t>
      </w:r>
      <w:r>
        <w:rPr>
          <w:rFonts w:hint="eastAsia" w:ascii="仿宋" w:hAnsi="仿宋" w:eastAsia="仿宋"/>
          <w:color w:val="auto"/>
          <w:sz w:val="24"/>
          <w:szCs w:val="24"/>
          <w:highlight w:val="none"/>
          <w:lang w:val="en-US" w:eastAsia="zh-CN"/>
        </w:rPr>
        <w:t>广州松田职业学院高密AP采购及安装项目</w:t>
      </w:r>
    </w:p>
    <w:p>
      <w:pPr>
        <w:widowControl w:val="0"/>
        <w:numPr>
          <w:ilvl w:val="1"/>
          <w:numId w:val="1"/>
        </w:numPr>
        <w:spacing w:after="0" w:line="50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数量及主要技术要求:详见《公开询价货物一览表》。</w:t>
      </w:r>
    </w:p>
    <w:p>
      <w:pPr>
        <w:widowControl w:val="0"/>
        <w:numPr>
          <w:ilvl w:val="1"/>
          <w:numId w:val="1"/>
        </w:numPr>
        <w:spacing w:after="0" w:line="50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参与人资格标准：</w:t>
      </w:r>
    </w:p>
    <w:p>
      <w:pPr>
        <w:pStyle w:val="54"/>
        <w:numPr>
          <w:ilvl w:val="0"/>
          <w:numId w:val="2"/>
        </w:numPr>
        <w:spacing w:after="0" w:line="500" w:lineRule="exact"/>
        <w:ind w:firstLineChars="0"/>
        <w:rPr>
          <w:rFonts w:ascii="仿宋" w:hAnsi="仿宋" w:eastAsia="仿宋"/>
          <w:sz w:val="24"/>
          <w:szCs w:val="24"/>
        </w:rPr>
      </w:pPr>
      <w:r>
        <w:rPr>
          <w:rFonts w:hint="eastAsia" w:ascii="仿宋" w:hAnsi="仿宋" w:eastAsia="仿宋"/>
          <w:color w:val="auto"/>
          <w:sz w:val="24"/>
          <w:szCs w:val="24"/>
          <w:highlight w:val="none"/>
        </w:rPr>
        <w:t>参与人应具有独立法人资格的生产厂商</w:t>
      </w:r>
      <w:r>
        <w:rPr>
          <w:rFonts w:hint="eastAsia" w:ascii="仿宋" w:hAnsi="仿宋" w:eastAsia="仿宋"/>
          <w:sz w:val="24"/>
          <w:szCs w:val="24"/>
        </w:rPr>
        <w:t>或授权经销商。</w:t>
      </w:r>
    </w:p>
    <w:p>
      <w:pPr>
        <w:pStyle w:val="54"/>
        <w:numPr>
          <w:ilvl w:val="0"/>
          <w:numId w:val="2"/>
        </w:numPr>
        <w:spacing w:after="0" w:line="500" w:lineRule="exact"/>
        <w:ind w:firstLineChars="0"/>
        <w:rPr>
          <w:rFonts w:ascii="仿宋" w:hAnsi="仿宋" w:eastAsia="仿宋"/>
          <w:sz w:val="24"/>
          <w:szCs w:val="24"/>
        </w:rPr>
      </w:pPr>
      <w:r>
        <w:rPr>
          <w:rFonts w:hint="eastAsia" w:ascii="仿宋" w:hAnsi="仿宋" w:eastAsia="仿宋"/>
          <w:sz w:val="24"/>
          <w:szCs w:val="24"/>
        </w:rPr>
        <w:t>参与人应具有合法有效的营业执照，经营范围应包括</w:t>
      </w:r>
      <w:r>
        <w:rPr>
          <w:rFonts w:hint="eastAsia" w:ascii="仿宋" w:hAnsi="仿宋" w:eastAsia="仿宋"/>
          <w:sz w:val="24"/>
          <w:szCs w:val="24"/>
          <w:lang w:val="en-US" w:eastAsia="zh-CN"/>
        </w:rPr>
        <w:t>高密AP</w:t>
      </w:r>
      <w:r>
        <w:rPr>
          <w:rFonts w:hint="eastAsia" w:ascii="仿宋" w:hAnsi="仿宋" w:eastAsia="仿宋"/>
          <w:sz w:val="24"/>
          <w:szCs w:val="24"/>
        </w:rPr>
        <w:t>资质</w:t>
      </w:r>
      <w:r>
        <w:rPr>
          <w:rFonts w:hint="eastAsia" w:ascii="仿宋" w:hAnsi="仿宋" w:eastAsia="仿宋"/>
          <w:sz w:val="24"/>
          <w:szCs w:val="24"/>
          <w:lang w:eastAsia="zh-CN"/>
        </w:rPr>
        <w:t>。</w:t>
      </w:r>
    </w:p>
    <w:p>
      <w:pPr>
        <w:pStyle w:val="54"/>
        <w:numPr>
          <w:ilvl w:val="0"/>
          <w:numId w:val="2"/>
        </w:numPr>
        <w:spacing w:after="0" w:line="500" w:lineRule="exact"/>
        <w:ind w:firstLineChars="0"/>
        <w:rPr>
          <w:rFonts w:ascii="仿宋" w:hAnsi="仿宋" w:eastAsia="仿宋"/>
          <w:sz w:val="24"/>
          <w:szCs w:val="24"/>
        </w:rPr>
      </w:pPr>
      <w:r>
        <w:rPr>
          <w:rFonts w:hint="eastAsia" w:ascii="仿宋" w:hAnsi="仿宋" w:eastAsia="仿宋"/>
          <w:sz w:val="24"/>
          <w:szCs w:val="24"/>
        </w:rPr>
        <w:t>参与人应具</w:t>
      </w:r>
      <w:r>
        <w:rPr>
          <w:rFonts w:ascii="仿宋" w:hAnsi="仿宋" w:eastAsia="仿宋"/>
          <w:sz w:val="24"/>
          <w:szCs w:val="24"/>
        </w:rPr>
        <w:t>有提</w:t>
      </w:r>
      <w:r>
        <w:rPr>
          <w:rFonts w:hint="eastAsia" w:ascii="仿宋" w:hAnsi="仿宋" w:eastAsia="仿宋"/>
          <w:sz w:val="24"/>
          <w:szCs w:val="24"/>
        </w:rPr>
        <w:t>供</w:t>
      </w:r>
      <w:r>
        <w:rPr>
          <w:rFonts w:hint="eastAsia" w:ascii="仿宋" w:hAnsi="仿宋" w:eastAsia="仿宋"/>
          <w:sz w:val="24"/>
          <w:szCs w:val="24"/>
          <w:lang w:val="en-US" w:eastAsia="zh-CN"/>
        </w:rPr>
        <w:t>高密AP</w:t>
      </w:r>
      <w:r>
        <w:rPr>
          <w:rFonts w:ascii="仿宋" w:hAnsi="仿宋" w:eastAsia="仿宋"/>
          <w:sz w:val="24"/>
          <w:szCs w:val="24"/>
        </w:rPr>
        <w:t>和服务的资格</w:t>
      </w:r>
      <w:r>
        <w:rPr>
          <w:rFonts w:hint="eastAsia" w:ascii="仿宋" w:hAnsi="仿宋" w:eastAsia="仿宋"/>
          <w:sz w:val="24"/>
          <w:szCs w:val="24"/>
        </w:rPr>
        <w:t>及</w:t>
      </w:r>
      <w:r>
        <w:rPr>
          <w:rFonts w:ascii="仿宋" w:hAnsi="仿宋" w:eastAsia="仿宋"/>
          <w:sz w:val="24"/>
          <w:szCs w:val="24"/>
        </w:rPr>
        <w:t>能力</w:t>
      </w:r>
      <w:r>
        <w:rPr>
          <w:rFonts w:hint="eastAsia" w:ascii="仿宋" w:hAnsi="仿宋" w:eastAsia="仿宋"/>
          <w:sz w:val="24"/>
          <w:szCs w:val="24"/>
        </w:rPr>
        <w:t>，具备相应的维护保养能力。</w:t>
      </w:r>
    </w:p>
    <w:p>
      <w:pPr>
        <w:widowControl w:val="0"/>
        <w:numPr>
          <w:ilvl w:val="1"/>
          <w:numId w:val="1"/>
        </w:numPr>
        <w:spacing w:after="0" w:line="500" w:lineRule="exact"/>
        <w:rPr>
          <w:rFonts w:ascii="仿宋" w:hAnsi="仿宋" w:eastAsia="仿宋"/>
          <w:sz w:val="24"/>
          <w:szCs w:val="24"/>
          <w:shd w:val="clear" w:color="auto" w:fill="FFFFFF"/>
        </w:rPr>
      </w:pPr>
      <w:r>
        <w:rPr>
          <w:rFonts w:hint="eastAsia" w:ascii="仿宋" w:hAnsi="仿宋" w:eastAsia="仿宋"/>
          <w:sz w:val="24"/>
          <w:szCs w:val="24"/>
        </w:rPr>
        <w:t>报价响应文件递交方式：密封报价，按规定时间</w:t>
      </w:r>
      <w:r>
        <w:rPr>
          <w:rFonts w:hint="eastAsia" w:ascii="仿宋" w:hAnsi="仿宋" w:eastAsia="仿宋"/>
          <w:sz w:val="24"/>
          <w:szCs w:val="24"/>
          <w:lang w:eastAsia="zh-CN"/>
        </w:rPr>
        <w:t>（</w:t>
      </w:r>
      <w:r>
        <w:rPr>
          <w:rFonts w:hint="eastAsia" w:ascii="仿宋" w:hAnsi="仿宋" w:eastAsia="仿宋"/>
          <w:sz w:val="24"/>
          <w:szCs w:val="24"/>
          <w:lang w:val="en-US" w:eastAsia="zh-CN"/>
        </w:rPr>
        <w:t>现场递交</w:t>
      </w:r>
      <w:r>
        <w:rPr>
          <w:rFonts w:hint="eastAsia" w:ascii="仿宋" w:hAnsi="仿宋" w:eastAsia="仿宋"/>
          <w:sz w:val="24"/>
          <w:szCs w:val="24"/>
          <w:lang w:eastAsia="zh-CN"/>
        </w:rPr>
        <w:t>）</w:t>
      </w:r>
      <w:r>
        <w:rPr>
          <w:rFonts w:hint="eastAsia" w:ascii="仿宋" w:hAnsi="仿宋" w:eastAsia="仿宋"/>
          <w:sz w:val="24"/>
          <w:szCs w:val="24"/>
        </w:rPr>
        <w:t>。</w:t>
      </w:r>
    </w:p>
    <w:p>
      <w:pPr>
        <w:widowControl w:val="0"/>
        <w:numPr>
          <w:ilvl w:val="1"/>
          <w:numId w:val="1"/>
        </w:numPr>
        <w:spacing w:after="0" w:line="500" w:lineRule="exact"/>
        <w:rPr>
          <w:rFonts w:ascii="仿宋" w:hAnsi="仿宋" w:eastAsia="仿宋"/>
          <w:sz w:val="24"/>
          <w:szCs w:val="24"/>
          <w:shd w:val="clear" w:color="auto" w:fill="FFFFFF"/>
        </w:rPr>
      </w:pPr>
      <w:r>
        <w:rPr>
          <w:rFonts w:hint="eastAsia" w:ascii="仿宋" w:hAnsi="仿宋" w:eastAsia="仿宋"/>
          <w:sz w:val="24"/>
          <w:szCs w:val="24"/>
        </w:rPr>
        <w:t>报价响应文件递交截</w:t>
      </w:r>
      <w:r>
        <w:rPr>
          <w:rFonts w:hint="eastAsia" w:ascii="仿宋" w:hAnsi="仿宋" w:eastAsia="仿宋"/>
          <w:color w:val="auto"/>
          <w:sz w:val="24"/>
          <w:szCs w:val="24"/>
        </w:rPr>
        <w:t>止时间</w:t>
      </w:r>
      <w:r>
        <w:rPr>
          <w:rFonts w:hint="eastAsia" w:ascii="仿宋" w:hAnsi="仿宋" w:eastAsia="仿宋"/>
          <w:color w:val="auto"/>
          <w:sz w:val="24"/>
          <w:szCs w:val="24"/>
          <w:shd w:val="clear" w:color="auto" w:fill="FFFFFF"/>
        </w:rPr>
        <w:t>：</w:t>
      </w:r>
      <w:r>
        <w:rPr>
          <w:rFonts w:hint="eastAsia" w:ascii="仿宋" w:hAnsi="仿宋" w:eastAsia="仿宋"/>
          <w:color w:val="auto"/>
          <w:sz w:val="24"/>
          <w:szCs w:val="24"/>
          <w:shd w:val="clear" w:color="auto" w:fill="FFFFFF"/>
          <w:lang w:val="en-US" w:eastAsia="zh-CN"/>
        </w:rPr>
        <w:t>2022</w:t>
      </w:r>
      <w:r>
        <w:rPr>
          <w:rFonts w:hint="eastAsia" w:ascii="仿宋" w:hAnsi="仿宋" w:eastAsia="仿宋"/>
          <w:color w:val="auto"/>
          <w:sz w:val="24"/>
          <w:szCs w:val="24"/>
          <w:shd w:val="clear" w:color="auto" w:fill="FFFFFF"/>
        </w:rPr>
        <w:t>年</w:t>
      </w:r>
      <w:r>
        <w:rPr>
          <w:rFonts w:hint="eastAsia" w:ascii="仿宋" w:hAnsi="仿宋" w:eastAsia="仿宋"/>
          <w:color w:val="auto"/>
          <w:sz w:val="24"/>
          <w:szCs w:val="24"/>
          <w:shd w:val="clear" w:color="auto" w:fill="FFFFFF"/>
          <w:lang w:val="en-US" w:eastAsia="zh-CN"/>
        </w:rPr>
        <w:t>07</w:t>
      </w:r>
      <w:r>
        <w:rPr>
          <w:rFonts w:ascii="仿宋" w:hAnsi="仿宋" w:eastAsia="仿宋"/>
          <w:color w:val="auto"/>
          <w:sz w:val="24"/>
          <w:szCs w:val="24"/>
          <w:shd w:val="clear" w:color="auto" w:fill="FFFFFF"/>
        </w:rPr>
        <w:t>月</w:t>
      </w:r>
      <w:r>
        <w:rPr>
          <w:rFonts w:hint="eastAsia" w:ascii="仿宋" w:hAnsi="仿宋" w:eastAsia="仿宋"/>
          <w:color w:val="auto"/>
          <w:sz w:val="24"/>
          <w:szCs w:val="24"/>
          <w:shd w:val="clear" w:color="auto" w:fill="FFFFFF"/>
          <w:lang w:val="en-US" w:eastAsia="zh-CN"/>
        </w:rPr>
        <w:t>04</w:t>
      </w:r>
      <w:r>
        <w:rPr>
          <w:rFonts w:ascii="仿宋" w:hAnsi="仿宋" w:eastAsia="仿宋"/>
          <w:color w:val="auto"/>
          <w:sz w:val="24"/>
          <w:szCs w:val="24"/>
          <w:shd w:val="clear" w:color="auto" w:fill="FFFFFF"/>
        </w:rPr>
        <w:t>日</w:t>
      </w:r>
      <w:r>
        <w:rPr>
          <w:rFonts w:hint="eastAsia" w:ascii="仿宋" w:hAnsi="仿宋" w:eastAsia="仿宋"/>
          <w:color w:val="auto"/>
          <w:sz w:val="24"/>
          <w:szCs w:val="24"/>
          <w:shd w:val="clear" w:color="auto" w:fill="FFFFFF"/>
          <w:lang w:val="en-US" w:eastAsia="zh-CN"/>
        </w:rPr>
        <w:t>下午14</w:t>
      </w:r>
      <w:r>
        <w:rPr>
          <w:rFonts w:hint="eastAsia" w:ascii="仿宋" w:hAnsi="仿宋" w:eastAsia="仿宋"/>
          <w:color w:val="auto"/>
          <w:sz w:val="24"/>
          <w:szCs w:val="24"/>
          <w:shd w:val="clear" w:color="auto" w:fill="FFFFFF"/>
        </w:rPr>
        <w:t>:</w:t>
      </w:r>
      <w:r>
        <w:rPr>
          <w:rFonts w:hint="eastAsia" w:ascii="仿宋" w:hAnsi="仿宋" w:eastAsia="仿宋"/>
          <w:color w:val="auto"/>
          <w:sz w:val="24"/>
          <w:szCs w:val="24"/>
          <w:shd w:val="clear" w:color="auto" w:fill="FFFFFF"/>
          <w:lang w:val="en-US" w:eastAsia="zh-CN"/>
        </w:rPr>
        <w:t>00</w:t>
      </w:r>
      <w:r>
        <w:rPr>
          <w:rFonts w:hint="eastAsia" w:ascii="仿宋" w:hAnsi="仿宋" w:eastAsia="仿宋"/>
          <w:color w:val="auto"/>
          <w:sz w:val="24"/>
          <w:szCs w:val="24"/>
          <w:shd w:val="clear" w:color="auto" w:fill="FFFFFF"/>
        </w:rPr>
        <w:t>前。</w:t>
      </w:r>
    </w:p>
    <w:p>
      <w:pPr>
        <w:spacing w:after="0" w:line="460" w:lineRule="exact"/>
        <w:ind w:left="839"/>
        <w:rPr>
          <w:rFonts w:ascii="仿宋" w:hAnsi="仿宋" w:eastAsia="仿宋"/>
          <w:sz w:val="24"/>
          <w:szCs w:val="24"/>
        </w:rPr>
      </w:pPr>
      <w:r>
        <w:rPr>
          <w:rFonts w:hint="eastAsia" w:ascii="仿宋" w:hAnsi="仿宋" w:eastAsia="仿宋"/>
          <w:sz w:val="24"/>
          <w:szCs w:val="24"/>
        </w:rPr>
        <w:t>报价响应文件递交地点：广州市增城区朱村街朱村大道东432号</w:t>
      </w:r>
      <w:r>
        <w:rPr>
          <w:rFonts w:hint="eastAsia" w:ascii="仿宋" w:hAnsi="仿宋" w:eastAsia="仿宋"/>
          <w:sz w:val="24"/>
          <w:szCs w:val="24"/>
          <w:lang w:val="en-US" w:eastAsia="zh-CN"/>
        </w:rPr>
        <w:t>广州松田职业学院采购办公室。</w:t>
      </w:r>
    </w:p>
    <w:p>
      <w:pPr>
        <w:pStyle w:val="54"/>
        <w:spacing w:after="0" w:line="500" w:lineRule="exact"/>
        <w:ind w:left="839" w:firstLine="0" w:firstLineChars="0"/>
        <w:rPr>
          <w:rFonts w:hint="eastAsia" w:ascii="仿宋" w:hAnsi="仿宋" w:eastAsia="仿宋"/>
          <w:color w:val="auto"/>
          <w:sz w:val="24"/>
          <w:szCs w:val="24"/>
          <w:lang w:val="en-US" w:eastAsia="zh-CN"/>
        </w:rPr>
      </w:pPr>
      <w:r>
        <w:rPr>
          <w:rFonts w:hint="eastAsia" w:ascii="仿宋" w:hAnsi="仿宋" w:eastAsia="仿宋"/>
          <w:color w:val="auto"/>
          <w:sz w:val="24"/>
          <w:szCs w:val="24"/>
        </w:rPr>
        <w:t>联系人：</w:t>
      </w:r>
      <w:r>
        <w:rPr>
          <w:rFonts w:hint="eastAsia" w:ascii="仿宋" w:hAnsi="仿宋" w:eastAsia="仿宋"/>
          <w:color w:val="auto"/>
          <w:sz w:val="24"/>
          <w:szCs w:val="24"/>
          <w:lang w:val="en-US" w:eastAsia="zh-CN"/>
        </w:rPr>
        <w:t>吴谷芬</w:t>
      </w:r>
      <w:r>
        <w:rPr>
          <w:rFonts w:hint="eastAsia" w:ascii="仿宋" w:hAnsi="仿宋" w:eastAsia="仿宋"/>
          <w:color w:val="auto"/>
          <w:sz w:val="24"/>
          <w:szCs w:val="24"/>
        </w:rPr>
        <w:t>；联系电话</w:t>
      </w:r>
      <w:r>
        <w:rPr>
          <w:rFonts w:hint="eastAsia" w:ascii="仿宋" w:hAnsi="仿宋" w:eastAsia="仿宋"/>
          <w:color w:val="auto"/>
          <w:sz w:val="24"/>
          <w:szCs w:val="24"/>
          <w:lang w:val="en-US" w:eastAsia="zh-CN"/>
        </w:rPr>
        <w:t>18122166662。（进校须报备，请提前添加吴老师微信，账号与手机同号，</w:t>
      </w:r>
      <w:r>
        <w:rPr>
          <w:rFonts w:hint="eastAsia" w:ascii="仿宋" w:hAnsi="仿宋" w:eastAsia="仿宋"/>
          <w:b w:val="0"/>
          <w:bCs w:val="0"/>
          <w:color w:val="auto"/>
          <w:sz w:val="24"/>
          <w:szCs w:val="24"/>
        </w:rPr>
        <w:t>请备注公司名称+姓名+项目名称</w:t>
      </w:r>
      <w:r>
        <w:rPr>
          <w:rFonts w:hint="eastAsia" w:ascii="仿宋" w:hAnsi="仿宋" w:eastAsia="仿宋"/>
          <w:color w:val="auto"/>
          <w:sz w:val="24"/>
          <w:szCs w:val="24"/>
          <w:lang w:val="en-US" w:eastAsia="zh-CN"/>
        </w:rPr>
        <w:t>）</w:t>
      </w:r>
    </w:p>
    <w:p>
      <w:pPr>
        <w:widowControl w:val="0"/>
        <w:numPr>
          <w:ilvl w:val="1"/>
          <w:numId w:val="1"/>
        </w:numPr>
        <w:spacing w:after="0" w:line="500" w:lineRule="exact"/>
        <w:rPr>
          <w:rFonts w:ascii="仿宋" w:hAnsi="仿宋" w:eastAsia="仿宋"/>
          <w:color w:val="auto"/>
          <w:sz w:val="24"/>
          <w:szCs w:val="24"/>
        </w:rPr>
      </w:pPr>
      <w:r>
        <w:rPr>
          <w:rFonts w:hint="eastAsia" w:ascii="仿宋" w:hAnsi="仿宋" w:eastAsia="仿宋"/>
          <w:color w:val="auto"/>
          <w:sz w:val="24"/>
          <w:szCs w:val="24"/>
        </w:rPr>
        <w:t>参加本项目的参与人如对</w:t>
      </w:r>
      <w:r>
        <w:rPr>
          <w:rFonts w:hint="eastAsia" w:ascii="仿宋" w:hAnsi="仿宋" w:eastAsia="仿宋"/>
          <w:b/>
          <w:bCs/>
          <w:color w:val="auto"/>
          <w:sz w:val="24"/>
          <w:szCs w:val="24"/>
        </w:rPr>
        <w:t>公开询价邀请函列示内容存有疑问的</w:t>
      </w:r>
      <w:r>
        <w:rPr>
          <w:rFonts w:hint="eastAsia" w:ascii="仿宋" w:hAnsi="仿宋" w:eastAsia="仿宋"/>
          <w:color w:val="auto"/>
          <w:sz w:val="24"/>
          <w:szCs w:val="24"/>
        </w:rPr>
        <w:t>，请在报价响应文件递交截止之日前，将问题以书面形式（有效签署的原件并加盖公</w:t>
      </w:r>
      <w:bookmarkStart w:id="180" w:name="_GoBack"/>
      <w:bookmarkEnd w:id="180"/>
      <w:r>
        <w:rPr>
          <w:rFonts w:hint="eastAsia" w:ascii="仿宋" w:hAnsi="仿宋" w:eastAsia="仿宋"/>
          <w:color w:val="auto"/>
          <w:sz w:val="24"/>
          <w:szCs w:val="24"/>
        </w:rPr>
        <w:t>章）提交至学校业务对接人，联系人：</w:t>
      </w:r>
      <w:r>
        <w:rPr>
          <w:rFonts w:hint="eastAsia" w:ascii="仿宋" w:hAnsi="仿宋" w:eastAsia="仿宋"/>
          <w:color w:val="auto"/>
          <w:sz w:val="24"/>
          <w:szCs w:val="24"/>
          <w:lang w:val="en-US" w:eastAsia="zh-CN"/>
        </w:rPr>
        <w:t>吴谷芬</w:t>
      </w:r>
      <w:r>
        <w:rPr>
          <w:rFonts w:hint="eastAsia" w:ascii="仿宋" w:hAnsi="仿宋" w:eastAsia="仿宋"/>
          <w:color w:val="auto"/>
          <w:sz w:val="24"/>
          <w:szCs w:val="24"/>
        </w:rPr>
        <w:t>，电话：</w:t>
      </w:r>
      <w:r>
        <w:rPr>
          <w:rFonts w:hint="eastAsia" w:ascii="仿宋" w:hAnsi="仿宋" w:eastAsia="仿宋"/>
          <w:color w:val="auto"/>
          <w:sz w:val="24"/>
          <w:szCs w:val="24"/>
          <w:lang w:val="en-US" w:eastAsia="zh-CN"/>
        </w:rPr>
        <w:t>18122166662</w:t>
      </w:r>
      <w:r>
        <w:rPr>
          <w:rFonts w:hint="eastAsia" w:ascii="仿宋" w:hAnsi="仿宋" w:eastAsia="仿宋"/>
          <w:color w:val="auto"/>
          <w:sz w:val="24"/>
          <w:szCs w:val="24"/>
        </w:rPr>
        <w:t>。采购人不对超时提交及未加盖公章的质疑文件进行回复。</w:t>
      </w:r>
    </w:p>
    <w:p>
      <w:pPr>
        <w:widowControl w:val="0"/>
        <w:numPr>
          <w:ilvl w:val="1"/>
          <w:numId w:val="1"/>
        </w:numPr>
        <w:spacing w:after="0" w:line="460" w:lineRule="exact"/>
        <w:rPr>
          <w:rFonts w:ascii="仿宋" w:hAnsi="仿宋" w:eastAsia="仿宋"/>
          <w:color w:val="auto"/>
          <w:sz w:val="24"/>
          <w:szCs w:val="24"/>
        </w:rPr>
      </w:pPr>
      <w:bookmarkStart w:id="46" w:name="_Hlk97917519"/>
      <w:r>
        <w:rPr>
          <w:rFonts w:hint="eastAsia" w:ascii="仿宋" w:hAnsi="仿宋" w:eastAsia="仿宋"/>
          <w:color w:val="auto"/>
          <w:sz w:val="24"/>
          <w:szCs w:val="24"/>
        </w:rPr>
        <w:t>本项目最终成交结果会在中教集团后勤贤知平台“中标信息公示”板块公示，网址：</w:t>
      </w:r>
      <w:r>
        <w:rPr>
          <w:color w:val="auto"/>
        </w:rPr>
        <w:fldChar w:fldCharType="begin"/>
      </w:r>
      <w:r>
        <w:rPr>
          <w:color w:val="auto"/>
        </w:rPr>
        <w:instrText xml:space="preserve"> HYPERLINK "http://www.ceghqxz.com" </w:instrText>
      </w:r>
      <w:r>
        <w:rPr>
          <w:color w:val="auto"/>
        </w:rPr>
        <w:fldChar w:fldCharType="separate"/>
      </w:r>
      <w:r>
        <w:rPr>
          <w:rStyle w:val="27"/>
          <w:rFonts w:hint="eastAsia" w:ascii="仿宋" w:hAnsi="仿宋" w:eastAsia="仿宋"/>
          <w:color w:val="auto"/>
          <w:sz w:val="24"/>
          <w:szCs w:val="24"/>
        </w:rPr>
        <w:t>www.ceghqxz.com</w:t>
      </w:r>
      <w:r>
        <w:rPr>
          <w:rStyle w:val="27"/>
          <w:rFonts w:hint="eastAsia" w:ascii="仿宋" w:hAnsi="仿宋" w:eastAsia="仿宋"/>
          <w:color w:val="auto"/>
          <w:sz w:val="24"/>
          <w:szCs w:val="24"/>
        </w:rPr>
        <w:fldChar w:fldCharType="end"/>
      </w:r>
      <w:r>
        <w:rPr>
          <w:rFonts w:hint="eastAsia" w:ascii="仿宋" w:hAnsi="仿宋" w:eastAsia="仿宋"/>
          <w:color w:val="auto"/>
          <w:sz w:val="24"/>
          <w:szCs w:val="24"/>
        </w:rPr>
        <w:t>。参加本项目的参与人如对</w:t>
      </w:r>
      <w:r>
        <w:rPr>
          <w:rFonts w:hint="eastAsia" w:ascii="仿宋" w:hAnsi="仿宋" w:eastAsia="仿宋"/>
          <w:b/>
          <w:bCs/>
          <w:color w:val="auto"/>
          <w:sz w:val="24"/>
          <w:szCs w:val="24"/>
        </w:rPr>
        <w:t>采购过程和成交结果有异议的，</w:t>
      </w:r>
      <w:bookmarkEnd w:id="46"/>
      <w:r>
        <w:rPr>
          <w:rFonts w:hint="eastAsia" w:ascii="仿宋" w:hAnsi="仿宋" w:eastAsia="仿宋"/>
          <w:color w:val="auto"/>
          <w:sz w:val="24"/>
          <w:szCs w:val="24"/>
        </w:rPr>
        <w:t>请以书面形式（有效签署的原件并加盖公章），并附有相关的证据材料，提交至集团内控部。</w:t>
      </w:r>
    </w:p>
    <w:p>
      <w:pPr>
        <w:widowControl w:val="0"/>
        <w:tabs>
          <w:tab w:val="left" w:pos="839"/>
        </w:tabs>
        <w:spacing w:after="0" w:line="460" w:lineRule="exact"/>
        <w:ind w:left="839"/>
        <w:rPr>
          <w:rFonts w:ascii="仿宋" w:hAnsi="仿宋" w:eastAsia="仿宋"/>
          <w:color w:val="auto"/>
          <w:sz w:val="24"/>
          <w:szCs w:val="24"/>
        </w:rPr>
      </w:pPr>
      <w:r>
        <w:rPr>
          <w:rFonts w:hint="eastAsia" w:ascii="仿宋" w:hAnsi="仿宋" w:eastAsia="仿宋"/>
          <w:color w:val="auto"/>
          <w:sz w:val="24"/>
          <w:szCs w:val="24"/>
        </w:rPr>
        <w:t>投诉受理部门：中教集团内控部，投诉电话： 0791-88106510 /0791-88102608</w:t>
      </w:r>
    </w:p>
    <w:p>
      <w:pPr>
        <w:widowControl w:val="0"/>
        <w:tabs>
          <w:tab w:val="left" w:pos="839"/>
        </w:tabs>
        <w:spacing w:after="0" w:line="460" w:lineRule="exact"/>
        <w:ind w:left="420"/>
        <w:rPr>
          <w:rFonts w:ascii="仿宋" w:hAnsi="仿宋" w:eastAsia="仿宋"/>
          <w:b/>
          <w:bCs/>
          <w:color w:val="FF0000"/>
          <w:sz w:val="24"/>
          <w:szCs w:val="24"/>
        </w:rPr>
      </w:pPr>
      <w:r>
        <w:rPr>
          <w:rFonts w:hint="eastAsia" w:ascii="仿宋" w:hAnsi="仿宋" w:eastAsia="仿宋"/>
          <w:color w:val="000000"/>
          <w:sz w:val="24"/>
          <w:szCs w:val="24"/>
        </w:rPr>
        <w:t>二、参与人须知</w:t>
      </w:r>
    </w:p>
    <w:p>
      <w:pPr>
        <w:widowControl w:val="0"/>
        <w:numPr>
          <w:ilvl w:val="1"/>
          <w:numId w:val="3"/>
        </w:numPr>
        <w:spacing w:after="0" w:line="500" w:lineRule="exact"/>
        <w:rPr>
          <w:rFonts w:ascii="仿宋" w:hAnsi="仿宋" w:eastAsia="仿宋"/>
          <w:sz w:val="24"/>
          <w:szCs w:val="24"/>
        </w:rPr>
      </w:pPr>
      <w:r>
        <w:rPr>
          <w:rFonts w:hint="eastAsia" w:ascii="仿宋" w:hAnsi="仿宋" w:eastAsia="仿宋"/>
          <w:sz w:val="24"/>
          <w:szCs w:val="24"/>
        </w:rPr>
        <w:t>所有货物均以人民币报价；</w:t>
      </w:r>
    </w:p>
    <w:p>
      <w:pPr>
        <w:widowControl w:val="0"/>
        <w:numPr>
          <w:ilvl w:val="1"/>
          <w:numId w:val="3"/>
        </w:numPr>
        <w:spacing w:after="0" w:line="500" w:lineRule="exact"/>
        <w:rPr>
          <w:rFonts w:ascii="仿宋" w:hAnsi="仿宋" w:eastAsia="仿宋"/>
          <w:sz w:val="24"/>
          <w:szCs w:val="24"/>
        </w:rPr>
      </w:pPr>
      <w:r>
        <w:rPr>
          <w:rFonts w:hint="eastAsia" w:ascii="仿宋" w:hAnsi="仿宋" w:eastAsia="仿宋"/>
          <w:sz w:val="24"/>
          <w:szCs w:val="24"/>
        </w:rPr>
        <w:t>报价响应文件</w:t>
      </w:r>
      <w:r>
        <w:rPr>
          <w:rFonts w:ascii="仿宋" w:hAnsi="仿宋" w:eastAsia="仿宋"/>
          <w:sz w:val="24"/>
          <w:szCs w:val="24"/>
        </w:rPr>
        <w:t>必须用A4幅面纸张打印</w:t>
      </w:r>
      <w:r>
        <w:rPr>
          <w:rFonts w:hint="eastAsia" w:ascii="仿宋" w:hAnsi="仿宋" w:eastAsia="仿宋"/>
          <w:sz w:val="24"/>
          <w:szCs w:val="24"/>
        </w:rPr>
        <w:t>，须由参与人填写并加盖公章；</w:t>
      </w:r>
    </w:p>
    <w:p>
      <w:pPr>
        <w:widowControl w:val="0"/>
        <w:numPr>
          <w:ilvl w:val="1"/>
          <w:numId w:val="3"/>
        </w:numPr>
        <w:spacing w:after="0" w:line="500" w:lineRule="exact"/>
        <w:rPr>
          <w:rFonts w:ascii="仿宋" w:hAnsi="仿宋" w:eastAsia="仿宋"/>
          <w:sz w:val="24"/>
          <w:szCs w:val="24"/>
        </w:rPr>
      </w:pPr>
      <w:r>
        <w:rPr>
          <w:rFonts w:hint="eastAsia" w:ascii="仿宋" w:hAnsi="仿宋" w:eastAsia="仿宋"/>
          <w:sz w:val="24"/>
          <w:szCs w:val="24"/>
        </w:rPr>
        <w:t>报价响应文件用不退色墨水书写或打印，因字迹潦草或表达不清所引起的后果由参与人自负；</w:t>
      </w:r>
    </w:p>
    <w:p>
      <w:pPr>
        <w:widowControl w:val="0"/>
        <w:numPr>
          <w:ilvl w:val="1"/>
          <w:numId w:val="3"/>
        </w:numPr>
        <w:spacing w:after="0" w:line="500" w:lineRule="exact"/>
        <w:rPr>
          <w:rFonts w:ascii="仿宋" w:hAnsi="仿宋" w:eastAsia="仿宋"/>
          <w:sz w:val="24"/>
          <w:szCs w:val="24"/>
        </w:rPr>
      </w:pPr>
      <w:r>
        <w:rPr>
          <w:rFonts w:hint="eastAsia" w:ascii="仿宋" w:hAnsi="仿宋" w:eastAsia="仿宋"/>
          <w:sz w:val="24"/>
          <w:szCs w:val="24"/>
        </w:rPr>
        <w:t>报价响应文件及所有相关资料需同时进行密封处理，并在密封处加盖公章，未做密封处理及未加盖公章的视为无效报价；</w:t>
      </w:r>
    </w:p>
    <w:p>
      <w:pPr>
        <w:widowControl w:val="0"/>
        <w:numPr>
          <w:ilvl w:val="1"/>
          <w:numId w:val="3"/>
        </w:numPr>
        <w:spacing w:after="0" w:line="500" w:lineRule="exact"/>
        <w:rPr>
          <w:rFonts w:hint="eastAsia" w:ascii="仿宋" w:hAnsi="仿宋" w:eastAsia="仿宋"/>
          <w:sz w:val="24"/>
          <w:szCs w:val="24"/>
        </w:rPr>
      </w:pPr>
      <w:r>
        <w:rPr>
          <w:rFonts w:hint="eastAsia" w:ascii="仿宋" w:hAnsi="仿宋" w:eastAsia="仿宋"/>
          <w:sz w:val="24"/>
          <w:szCs w:val="24"/>
        </w:rPr>
        <w:t>一个参与人只能提交一个报价响应文件，</w:t>
      </w:r>
      <w:r>
        <w:rPr>
          <w:rFonts w:hint="eastAsia" w:ascii="仿宋" w:hAnsi="仿宋" w:eastAsia="仿宋"/>
          <w:sz w:val="24"/>
          <w:szCs w:val="24"/>
          <w:lang w:val="en-US" w:eastAsia="zh-CN"/>
        </w:rPr>
        <w:t>报价须分</w:t>
      </w:r>
      <w:r>
        <w:rPr>
          <w:rFonts w:hint="eastAsia" w:ascii="仿宋" w:hAnsi="仿宋" w:eastAsia="仿宋"/>
          <w:sz w:val="24"/>
          <w:szCs w:val="24"/>
        </w:rPr>
        <w:t>商务部分以及技术部分</w:t>
      </w:r>
      <w:r>
        <w:rPr>
          <w:rFonts w:hint="eastAsia" w:ascii="仿宋" w:hAnsi="仿宋" w:eastAsia="仿宋"/>
          <w:sz w:val="24"/>
          <w:szCs w:val="24"/>
          <w:lang w:val="en-US" w:eastAsia="zh-CN"/>
        </w:rPr>
        <w:t>两个文件</w:t>
      </w:r>
      <w:r>
        <w:rPr>
          <w:rFonts w:hint="eastAsia" w:ascii="仿宋" w:hAnsi="仿宋" w:eastAsia="仿宋"/>
          <w:sz w:val="24"/>
          <w:szCs w:val="24"/>
        </w:rPr>
        <w:t>并且独立密封</w:t>
      </w:r>
      <w:r>
        <w:rPr>
          <w:rFonts w:hint="eastAsia" w:ascii="仿宋" w:hAnsi="仿宋" w:eastAsia="仿宋"/>
          <w:sz w:val="24"/>
          <w:szCs w:val="24"/>
          <w:lang w:eastAsia="zh-CN"/>
        </w:rPr>
        <w:t>（</w:t>
      </w:r>
      <w:r>
        <w:rPr>
          <w:rFonts w:hint="eastAsia" w:ascii="仿宋" w:hAnsi="仿宋" w:eastAsia="仿宋"/>
          <w:sz w:val="24"/>
          <w:szCs w:val="24"/>
          <w:lang w:val="en-US" w:eastAsia="zh-CN"/>
        </w:rPr>
        <w:t>技术部分不体现价格</w:t>
      </w:r>
      <w:r>
        <w:rPr>
          <w:rFonts w:hint="eastAsia" w:ascii="仿宋" w:hAnsi="仿宋" w:eastAsia="仿宋"/>
          <w:sz w:val="24"/>
          <w:szCs w:val="24"/>
          <w:lang w:eastAsia="zh-CN"/>
        </w:rPr>
        <w:t>）</w:t>
      </w:r>
      <w:r>
        <w:rPr>
          <w:rFonts w:hint="eastAsia" w:ascii="仿宋" w:hAnsi="仿宋" w:eastAsia="仿宋"/>
          <w:sz w:val="24"/>
          <w:szCs w:val="24"/>
        </w:rPr>
        <w:t>，</w:t>
      </w:r>
      <w:r>
        <w:rPr>
          <w:rFonts w:hint="eastAsia" w:ascii="仿宋" w:hAnsi="仿宋" w:eastAsia="仿宋"/>
          <w:sz w:val="24"/>
          <w:szCs w:val="24"/>
          <w:lang w:val="en-US" w:eastAsia="zh-CN"/>
        </w:rPr>
        <w:t>商务及技术分别</w:t>
      </w:r>
      <w:r>
        <w:rPr>
          <w:rFonts w:hint="eastAsia" w:ascii="仿宋" w:hAnsi="仿宋" w:eastAsia="仿宋"/>
          <w:sz w:val="24"/>
          <w:szCs w:val="24"/>
        </w:rPr>
        <w:t>提供正本：一份，副本：二份，</w:t>
      </w:r>
      <w:r>
        <w:rPr>
          <w:rFonts w:hint="eastAsia" w:ascii="仿宋" w:hAnsi="仿宋" w:eastAsia="仿宋"/>
          <w:sz w:val="24"/>
          <w:szCs w:val="24"/>
          <w:lang w:val="en-US" w:eastAsia="zh-CN"/>
        </w:rPr>
        <w:t>共6份，</w:t>
      </w:r>
      <w:r>
        <w:rPr>
          <w:rFonts w:hint="eastAsia" w:ascii="仿宋" w:hAnsi="仿宋" w:eastAsia="仿宋"/>
          <w:sz w:val="24"/>
          <w:szCs w:val="24"/>
        </w:rPr>
        <w:t>文件必须用A4幅面纸张打印，应编制封面、目录、页码，必须用线装或胶装（为永久性、无破坏不可拆分）装订成册，在相应位置加盖公章，副本内容可以用正本的完整复印件。响应文件封面应标明“正本”、“副本”字样。正本与副本如有不一致，则以正本为准。本项目不接受联合体报价</w:t>
      </w:r>
      <w:r>
        <w:rPr>
          <w:rFonts w:hint="eastAsia" w:ascii="仿宋" w:hAnsi="仿宋" w:eastAsia="仿宋"/>
          <w:sz w:val="24"/>
          <w:szCs w:val="24"/>
          <w:lang w:eastAsia="zh-CN"/>
        </w:rPr>
        <w:t>。</w:t>
      </w:r>
    </w:p>
    <w:p>
      <w:pPr>
        <w:spacing w:after="0" w:line="500" w:lineRule="exact"/>
        <w:ind w:firstLine="364" w:firstLineChars="152"/>
        <w:jc w:val="left"/>
        <w:rPr>
          <w:rFonts w:ascii="仿宋" w:hAnsi="仿宋" w:eastAsia="仿宋"/>
          <w:color w:val="FF0000"/>
          <w:sz w:val="24"/>
          <w:szCs w:val="24"/>
        </w:rPr>
      </w:pPr>
      <w:r>
        <w:rPr>
          <w:rFonts w:hint="eastAsia" w:ascii="仿宋" w:hAnsi="仿宋" w:eastAsia="仿宋"/>
          <w:sz w:val="24"/>
          <w:szCs w:val="24"/>
        </w:rPr>
        <w:t>三、售后服务要求</w:t>
      </w:r>
    </w:p>
    <w:p>
      <w:pPr>
        <w:pStyle w:val="54"/>
        <w:widowControl w:val="0"/>
        <w:numPr>
          <w:ilvl w:val="3"/>
          <w:numId w:val="4"/>
        </w:numPr>
        <w:spacing w:after="0" w:line="500" w:lineRule="exact"/>
        <w:ind w:left="851" w:hanging="425" w:firstLineChars="0"/>
        <w:jc w:val="left"/>
        <w:rPr>
          <w:rFonts w:ascii="仿宋" w:hAnsi="仿宋" w:eastAsia="仿宋"/>
          <w:sz w:val="24"/>
          <w:szCs w:val="24"/>
        </w:rPr>
      </w:pPr>
      <w:r>
        <w:rPr>
          <w:rFonts w:hint="eastAsia" w:ascii="仿宋" w:hAnsi="仿宋" w:eastAsia="仿宋"/>
          <w:sz w:val="24"/>
          <w:szCs w:val="24"/>
        </w:rPr>
        <w:t>免费保修期:</w:t>
      </w:r>
      <w:r>
        <w:rPr>
          <w:rFonts w:hint="eastAsia" w:ascii="仿宋" w:hAnsi="仿宋" w:eastAsia="仿宋" w:cstheme="minorBidi"/>
          <w:sz w:val="24"/>
          <w:szCs w:val="24"/>
          <w:lang w:val="en-US" w:eastAsia="zh-CN" w:bidi="ar-SA"/>
        </w:rPr>
        <w:t>3年</w:t>
      </w:r>
    </w:p>
    <w:p>
      <w:pPr>
        <w:pStyle w:val="54"/>
        <w:widowControl w:val="0"/>
        <w:numPr>
          <w:ilvl w:val="0"/>
          <w:numId w:val="4"/>
        </w:numPr>
        <w:spacing w:after="0" w:line="500" w:lineRule="exact"/>
        <w:ind w:firstLineChars="0"/>
        <w:jc w:val="left"/>
        <w:rPr>
          <w:rFonts w:ascii="仿宋" w:hAnsi="仿宋" w:eastAsia="仿宋"/>
          <w:sz w:val="24"/>
          <w:szCs w:val="24"/>
        </w:rPr>
      </w:pPr>
      <w:r>
        <w:rPr>
          <w:rFonts w:hint="eastAsia" w:ascii="仿宋" w:hAnsi="仿宋" w:eastAsia="仿宋"/>
          <w:sz w:val="24"/>
          <w:szCs w:val="24"/>
        </w:rPr>
        <w:t>应急维修时间安排：</w:t>
      </w:r>
    </w:p>
    <w:p>
      <w:pPr>
        <w:pStyle w:val="54"/>
        <w:widowControl w:val="0"/>
        <w:numPr>
          <w:ilvl w:val="0"/>
          <w:numId w:val="4"/>
        </w:numPr>
        <w:spacing w:after="0" w:line="500" w:lineRule="exact"/>
        <w:ind w:firstLineChars="0"/>
        <w:jc w:val="left"/>
        <w:rPr>
          <w:rFonts w:ascii="仿宋" w:hAnsi="仿宋" w:eastAsia="仿宋"/>
          <w:sz w:val="24"/>
          <w:szCs w:val="24"/>
        </w:rPr>
      </w:pPr>
      <w:r>
        <w:rPr>
          <w:rFonts w:hint="eastAsia" w:ascii="仿宋" w:hAnsi="仿宋" w:eastAsia="仿宋"/>
          <w:sz w:val="24"/>
          <w:szCs w:val="24"/>
        </w:rPr>
        <w:t>培训计划及人员安排：</w:t>
      </w:r>
    </w:p>
    <w:p>
      <w:pPr>
        <w:pStyle w:val="54"/>
        <w:widowControl w:val="0"/>
        <w:numPr>
          <w:ilvl w:val="0"/>
          <w:numId w:val="4"/>
        </w:numPr>
        <w:spacing w:after="0" w:line="500" w:lineRule="exact"/>
        <w:ind w:firstLineChars="0"/>
        <w:jc w:val="left"/>
        <w:rPr>
          <w:rFonts w:ascii="仿宋" w:hAnsi="仿宋" w:eastAsia="仿宋"/>
          <w:sz w:val="24"/>
          <w:szCs w:val="24"/>
        </w:rPr>
      </w:pPr>
      <w:r>
        <w:rPr>
          <w:rFonts w:hint="eastAsia" w:ascii="仿宋" w:hAnsi="仿宋" w:eastAsia="仿宋"/>
          <w:sz w:val="24"/>
          <w:szCs w:val="24"/>
        </w:rPr>
        <w:t>维修地点、地址、联系电话及联系人员：</w:t>
      </w:r>
    </w:p>
    <w:p>
      <w:pPr>
        <w:pStyle w:val="54"/>
        <w:widowControl w:val="0"/>
        <w:numPr>
          <w:ilvl w:val="0"/>
          <w:numId w:val="4"/>
        </w:numPr>
        <w:spacing w:after="0" w:line="500" w:lineRule="exact"/>
        <w:ind w:firstLineChars="0"/>
        <w:jc w:val="left"/>
        <w:rPr>
          <w:rFonts w:ascii="仿宋" w:hAnsi="仿宋" w:eastAsia="仿宋"/>
          <w:sz w:val="24"/>
          <w:szCs w:val="24"/>
        </w:rPr>
      </w:pPr>
      <w:r>
        <w:rPr>
          <w:rFonts w:hint="eastAsia" w:ascii="仿宋" w:hAnsi="仿宋" w:eastAsia="仿宋"/>
          <w:sz w:val="24"/>
          <w:szCs w:val="24"/>
        </w:rPr>
        <w:t>维修服务收费标准：</w:t>
      </w:r>
    </w:p>
    <w:p>
      <w:pPr>
        <w:pStyle w:val="54"/>
        <w:widowControl w:val="0"/>
        <w:numPr>
          <w:ilvl w:val="0"/>
          <w:numId w:val="4"/>
        </w:numPr>
        <w:spacing w:after="0" w:line="500" w:lineRule="exact"/>
        <w:ind w:firstLineChars="0"/>
        <w:jc w:val="left"/>
        <w:rPr>
          <w:rFonts w:ascii="仿宋" w:hAnsi="仿宋" w:eastAsia="仿宋"/>
          <w:sz w:val="24"/>
          <w:szCs w:val="24"/>
        </w:rPr>
      </w:pPr>
      <w:r>
        <w:rPr>
          <w:rFonts w:hint="eastAsia" w:ascii="仿宋" w:hAnsi="仿宋" w:eastAsia="仿宋"/>
          <w:sz w:val="24"/>
          <w:szCs w:val="24"/>
        </w:rPr>
        <w:t>主要零配件及易耗品价格：</w:t>
      </w:r>
    </w:p>
    <w:p>
      <w:pPr>
        <w:pStyle w:val="54"/>
        <w:widowControl w:val="0"/>
        <w:numPr>
          <w:ilvl w:val="0"/>
          <w:numId w:val="4"/>
        </w:numPr>
        <w:spacing w:after="0" w:line="500" w:lineRule="exact"/>
        <w:ind w:firstLineChars="0"/>
        <w:jc w:val="left"/>
        <w:rPr>
          <w:rFonts w:ascii="仿宋" w:hAnsi="仿宋" w:eastAsia="仿宋"/>
          <w:sz w:val="24"/>
          <w:szCs w:val="24"/>
        </w:rPr>
      </w:pPr>
      <w:r>
        <w:rPr>
          <w:rFonts w:hint="eastAsia" w:ascii="仿宋" w:hAnsi="仿宋" w:eastAsia="仿宋"/>
          <w:sz w:val="24"/>
          <w:szCs w:val="24"/>
        </w:rPr>
        <w:t>制造商的技术支持。</w:t>
      </w:r>
    </w:p>
    <w:p>
      <w:pPr>
        <w:spacing w:after="0" w:line="500" w:lineRule="exact"/>
        <w:ind w:firstLine="364" w:firstLineChars="152"/>
        <w:jc w:val="left"/>
        <w:rPr>
          <w:rFonts w:ascii="仿宋" w:hAnsi="仿宋" w:eastAsia="仿宋"/>
          <w:color w:val="000000"/>
          <w:sz w:val="24"/>
          <w:szCs w:val="24"/>
        </w:rPr>
      </w:pPr>
      <w:r>
        <w:rPr>
          <w:rFonts w:hint="eastAsia" w:ascii="仿宋" w:hAnsi="仿宋" w:eastAsia="仿宋"/>
          <w:color w:val="000000"/>
          <w:sz w:val="24"/>
          <w:szCs w:val="24"/>
        </w:rPr>
        <w:t>四、确定成交参与人标准及原则：</w:t>
      </w:r>
    </w:p>
    <w:p>
      <w:pPr>
        <w:pStyle w:val="54"/>
        <w:numPr>
          <w:ilvl w:val="0"/>
          <w:numId w:val="5"/>
        </w:numPr>
        <w:spacing w:after="0" w:line="500" w:lineRule="exact"/>
        <w:ind w:left="851" w:hanging="425" w:firstLineChars="0"/>
        <w:jc w:val="left"/>
        <w:rPr>
          <w:rFonts w:ascii="仿宋" w:hAnsi="仿宋" w:eastAsia="仿宋"/>
          <w:color w:val="auto"/>
          <w:sz w:val="24"/>
          <w:szCs w:val="24"/>
        </w:rPr>
      </w:pPr>
      <w:r>
        <w:rPr>
          <w:rFonts w:hint="eastAsia" w:ascii="仿宋" w:hAnsi="仿宋" w:eastAsia="仿宋"/>
          <w:color w:val="auto"/>
          <w:sz w:val="24"/>
          <w:szCs w:val="24"/>
        </w:rPr>
        <w:t>本项目为自有资金而非财政性资金采购，采购人按企业内部规定的标准进行评定</w:t>
      </w:r>
      <w:r>
        <w:rPr>
          <w:rFonts w:ascii="仿宋" w:hAnsi="仿宋" w:eastAsia="仿宋"/>
          <w:color w:val="auto"/>
          <w:sz w:val="24"/>
          <w:szCs w:val="24"/>
        </w:rPr>
        <w:t xml:space="preserve"> </w:t>
      </w:r>
      <w:r>
        <w:rPr>
          <w:rFonts w:hint="eastAsia" w:ascii="仿宋" w:hAnsi="仿宋" w:eastAsia="仿宋"/>
          <w:color w:val="auto"/>
          <w:sz w:val="24"/>
          <w:szCs w:val="24"/>
        </w:rPr>
        <w:t>。</w:t>
      </w:r>
    </w:p>
    <w:p>
      <w:pPr>
        <w:pStyle w:val="54"/>
        <w:numPr>
          <w:ilvl w:val="0"/>
          <w:numId w:val="5"/>
        </w:numPr>
        <w:spacing w:after="0" w:line="500" w:lineRule="exact"/>
        <w:ind w:left="851" w:hanging="425" w:firstLineChars="0"/>
        <w:jc w:val="left"/>
        <w:rPr>
          <w:rFonts w:ascii="仿宋" w:hAnsi="仿宋" w:eastAsia="仿宋"/>
          <w:sz w:val="24"/>
          <w:szCs w:val="24"/>
        </w:rPr>
      </w:pPr>
      <w:r>
        <w:rPr>
          <w:rFonts w:hint="eastAsia" w:ascii="仿宋" w:hAnsi="仿宋" w:eastAsia="仿宋"/>
          <w:sz w:val="24"/>
          <w:szCs w:val="24"/>
        </w:rPr>
        <w:t>参与人所投物品符合需求、质量和服务等的要求,经过磋商所报价格为合理价格的参与人为成交参与人。</w:t>
      </w:r>
    </w:p>
    <w:p>
      <w:pPr>
        <w:pStyle w:val="54"/>
        <w:numPr>
          <w:ilvl w:val="0"/>
          <w:numId w:val="5"/>
        </w:numPr>
        <w:spacing w:after="0" w:line="500" w:lineRule="exact"/>
        <w:ind w:left="851" w:hanging="425" w:firstLineChars="0"/>
        <w:jc w:val="left"/>
        <w:rPr>
          <w:rFonts w:ascii="仿宋" w:hAnsi="仿宋" w:eastAsia="仿宋"/>
          <w:sz w:val="24"/>
          <w:szCs w:val="24"/>
        </w:rPr>
      </w:pPr>
      <w:r>
        <w:rPr>
          <w:rFonts w:hint="eastAsia" w:ascii="仿宋" w:hAnsi="仿宋" w:eastAsia="仿宋"/>
          <w:sz w:val="24"/>
          <w:szCs w:val="24"/>
        </w:rPr>
        <w:t>最低报价不作为成交的保证。</w:t>
      </w:r>
    </w:p>
    <w:p>
      <w:pPr>
        <w:pStyle w:val="54"/>
        <w:spacing w:after="0" w:line="500" w:lineRule="exact"/>
        <w:ind w:left="7371" w:firstLine="0" w:firstLineChars="0"/>
        <w:jc w:val="left"/>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广州松田职业学院</w:t>
      </w:r>
    </w:p>
    <w:p>
      <w:pPr>
        <w:pStyle w:val="54"/>
        <w:spacing w:after="0" w:line="500" w:lineRule="exact"/>
        <w:ind w:left="7371" w:firstLine="0" w:firstLineChars="0"/>
        <w:jc w:val="left"/>
        <w:rPr>
          <w:rFonts w:hint="eastAsia" w:ascii="仿宋" w:hAnsi="仿宋" w:eastAsia="仿宋"/>
          <w:color w:val="auto"/>
          <w:sz w:val="24"/>
          <w:szCs w:val="24"/>
        </w:rPr>
      </w:pPr>
      <w:r>
        <w:rPr>
          <w:rFonts w:hint="eastAsia" w:ascii="仿宋" w:hAnsi="仿宋" w:eastAsia="仿宋"/>
          <w:color w:val="auto"/>
          <w:sz w:val="24"/>
          <w:szCs w:val="24"/>
          <w:lang w:val="en-US" w:eastAsia="zh-CN"/>
        </w:rPr>
        <w:t>2022</w:t>
      </w:r>
      <w:r>
        <w:rPr>
          <w:rFonts w:hint="eastAsia" w:ascii="仿宋" w:hAnsi="仿宋" w:eastAsia="仿宋"/>
          <w:color w:val="auto"/>
          <w:sz w:val="24"/>
          <w:szCs w:val="24"/>
        </w:rPr>
        <w:t>年</w:t>
      </w:r>
      <w:r>
        <w:rPr>
          <w:rFonts w:hint="eastAsia" w:ascii="仿宋" w:hAnsi="仿宋" w:eastAsia="仿宋"/>
          <w:color w:val="auto"/>
          <w:sz w:val="24"/>
          <w:szCs w:val="24"/>
          <w:lang w:val="en-US" w:eastAsia="zh-CN"/>
        </w:rPr>
        <w:t>06</w:t>
      </w:r>
      <w:r>
        <w:rPr>
          <w:rFonts w:hint="eastAsia" w:ascii="仿宋" w:hAnsi="仿宋" w:eastAsia="仿宋"/>
          <w:color w:val="auto"/>
          <w:sz w:val="24"/>
          <w:szCs w:val="24"/>
        </w:rPr>
        <w:t>月</w:t>
      </w:r>
      <w:r>
        <w:rPr>
          <w:rFonts w:hint="eastAsia" w:ascii="仿宋" w:hAnsi="仿宋" w:eastAsia="仿宋"/>
          <w:color w:val="auto"/>
          <w:sz w:val="24"/>
          <w:szCs w:val="24"/>
          <w:lang w:val="en-US" w:eastAsia="zh-CN"/>
        </w:rPr>
        <w:t>24</w:t>
      </w:r>
      <w:r>
        <w:rPr>
          <w:rFonts w:hint="eastAsia" w:ascii="仿宋" w:hAnsi="仿宋" w:eastAsia="仿宋"/>
          <w:color w:val="auto"/>
          <w:sz w:val="24"/>
          <w:szCs w:val="24"/>
        </w:rPr>
        <w:t>日</w:t>
      </w:r>
    </w:p>
    <w:p>
      <w:pPr>
        <w:pStyle w:val="54"/>
        <w:spacing w:after="0" w:line="500" w:lineRule="exact"/>
        <w:ind w:left="0" w:leftChars="0" w:firstLine="0" w:firstLineChars="0"/>
        <w:jc w:val="center"/>
        <w:rPr>
          <w:rFonts w:ascii="仿宋" w:hAnsi="仿宋" w:eastAsia="仿宋"/>
          <w:sz w:val="24"/>
          <w:szCs w:val="24"/>
        </w:rPr>
      </w:pPr>
      <w:r>
        <w:rPr>
          <w:rFonts w:ascii="仿宋" w:hAnsi="仿宋" w:eastAsia="仿宋"/>
          <w:color w:val="FF0000"/>
          <w:sz w:val="28"/>
          <w:szCs w:val="28"/>
        </w:rPr>
        <w:br w:type="page"/>
      </w:r>
      <w:r>
        <w:rPr>
          <w:rFonts w:hint="eastAsia" w:ascii="仿宋" w:hAnsi="仿宋" w:eastAsia="仿宋"/>
          <w:b/>
          <w:color w:val="auto"/>
          <w:sz w:val="44"/>
          <w:szCs w:val="44"/>
        </w:rPr>
        <w:t>公开询价货物一览表</w:t>
      </w:r>
      <w:bookmarkEnd w:id="45"/>
    </w:p>
    <w:tbl>
      <w:tblPr>
        <w:tblStyle w:val="23"/>
        <w:tblW w:w="5267" w:type="pct"/>
        <w:tblInd w:w="-278" w:type="dxa"/>
        <w:tblLayout w:type="fixed"/>
        <w:tblCellMar>
          <w:top w:w="0" w:type="dxa"/>
          <w:left w:w="108" w:type="dxa"/>
          <w:bottom w:w="0" w:type="dxa"/>
          <w:right w:w="108" w:type="dxa"/>
        </w:tblCellMar>
      </w:tblPr>
      <w:tblGrid>
        <w:gridCol w:w="570"/>
        <w:gridCol w:w="1050"/>
        <w:gridCol w:w="5190"/>
        <w:gridCol w:w="720"/>
        <w:gridCol w:w="735"/>
        <w:gridCol w:w="735"/>
        <w:gridCol w:w="841"/>
        <w:gridCol w:w="689"/>
      </w:tblGrid>
      <w:tr>
        <w:tblPrEx>
          <w:tblCellMar>
            <w:top w:w="0" w:type="dxa"/>
            <w:left w:w="108" w:type="dxa"/>
            <w:bottom w:w="0" w:type="dxa"/>
            <w:right w:w="108" w:type="dxa"/>
          </w:tblCellMar>
        </w:tblPrEx>
        <w:trPr>
          <w:trHeight w:val="492" w:hRule="atLeast"/>
        </w:trPr>
        <w:tc>
          <w:tcPr>
            <w:tcW w:w="27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0"/>
                <w:szCs w:val="20"/>
              </w:rPr>
            </w:pPr>
            <w:r>
              <w:rPr>
                <w:rFonts w:hint="eastAsia" w:ascii="仿宋" w:hAnsi="仿宋" w:eastAsia="仿宋" w:cs="仿宋"/>
                <w:b/>
                <w:bCs/>
                <w:color w:val="000000"/>
                <w:sz w:val="20"/>
                <w:szCs w:val="20"/>
              </w:rPr>
              <w:t>序号</w:t>
            </w:r>
          </w:p>
        </w:tc>
        <w:tc>
          <w:tcPr>
            <w:tcW w:w="498"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0"/>
                <w:szCs w:val="20"/>
              </w:rPr>
            </w:pPr>
            <w:r>
              <w:rPr>
                <w:rFonts w:hint="eastAsia" w:ascii="仿宋" w:hAnsi="仿宋" w:eastAsia="仿宋" w:cs="仿宋"/>
                <w:b/>
                <w:bCs/>
                <w:color w:val="000000"/>
                <w:sz w:val="20"/>
                <w:szCs w:val="20"/>
              </w:rPr>
              <w:t>设备名称</w:t>
            </w:r>
          </w:p>
        </w:tc>
        <w:tc>
          <w:tcPr>
            <w:tcW w:w="2464"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0"/>
                <w:szCs w:val="20"/>
              </w:rPr>
            </w:pPr>
            <w:bookmarkStart w:id="47" w:name="_Hlk78721021"/>
            <w:r>
              <w:rPr>
                <w:rFonts w:hint="eastAsia" w:ascii="仿宋" w:hAnsi="仿宋" w:eastAsia="仿宋" w:cs="仿宋"/>
                <w:b/>
                <w:bCs/>
                <w:color w:val="000000"/>
                <w:sz w:val="20"/>
                <w:szCs w:val="20"/>
              </w:rPr>
              <w:t>规格型号（技术参数）</w:t>
            </w:r>
            <w:bookmarkEnd w:id="47"/>
          </w:p>
        </w:tc>
        <w:tc>
          <w:tcPr>
            <w:tcW w:w="341"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0"/>
                <w:szCs w:val="20"/>
              </w:rPr>
            </w:pPr>
            <w:r>
              <w:rPr>
                <w:rFonts w:hint="eastAsia" w:ascii="仿宋" w:hAnsi="仿宋" w:eastAsia="仿宋" w:cs="仿宋"/>
                <w:b/>
                <w:bCs/>
                <w:color w:val="000000"/>
                <w:sz w:val="20"/>
                <w:szCs w:val="20"/>
              </w:rPr>
              <w:t>单位</w:t>
            </w:r>
          </w:p>
        </w:tc>
        <w:tc>
          <w:tcPr>
            <w:tcW w:w="349"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0"/>
                <w:szCs w:val="20"/>
              </w:rPr>
            </w:pPr>
            <w:r>
              <w:rPr>
                <w:rFonts w:hint="eastAsia" w:ascii="仿宋" w:hAnsi="仿宋" w:eastAsia="仿宋" w:cs="仿宋"/>
                <w:b/>
                <w:bCs/>
                <w:color w:val="000000"/>
                <w:sz w:val="20"/>
                <w:szCs w:val="20"/>
              </w:rPr>
              <w:t>数量</w:t>
            </w:r>
          </w:p>
        </w:tc>
        <w:tc>
          <w:tcPr>
            <w:tcW w:w="349"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0"/>
                <w:szCs w:val="20"/>
              </w:rPr>
            </w:pPr>
            <w:r>
              <w:rPr>
                <w:rFonts w:hint="eastAsia" w:ascii="仿宋" w:hAnsi="仿宋" w:eastAsia="仿宋" w:cs="仿宋"/>
                <w:b/>
                <w:bCs/>
                <w:color w:val="000000"/>
                <w:sz w:val="20"/>
                <w:szCs w:val="20"/>
              </w:rPr>
              <w:t>单价（元）</w:t>
            </w:r>
          </w:p>
        </w:tc>
        <w:tc>
          <w:tcPr>
            <w:tcW w:w="399"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0"/>
                <w:szCs w:val="20"/>
              </w:rPr>
            </w:pPr>
            <w:r>
              <w:rPr>
                <w:rFonts w:hint="eastAsia" w:ascii="仿宋" w:hAnsi="仿宋" w:eastAsia="仿宋" w:cs="仿宋"/>
                <w:b/>
                <w:bCs/>
                <w:color w:val="000000"/>
                <w:sz w:val="20"/>
                <w:szCs w:val="20"/>
              </w:rPr>
              <w:t>总价（元）</w:t>
            </w:r>
          </w:p>
        </w:tc>
        <w:tc>
          <w:tcPr>
            <w:tcW w:w="32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0"/>
                <w:szCs w:val="20"/>
              </w:rPr>
            </w:pPr>
            <w:r>
              <w:rPr>
                <w:rFonts w:hint="eastAsia" w:ascii="仿宋" w:hAnsi="仿宋" w:eastAsia="仿宋" w:cs="仿宋"/>
                <w:b/>
                <w:bCs/>
                <w:color w:val="000000"/>
                <w:sz w:val="20"/>
                <w:szCs w:val="20"/>
              </w:rPr>
              <w:t>备注</w:t>
            </w:r>
          </w:p>
        </w:tc>
      </w:tr>
      <w:tr>
        <w:tblPrEx>
          <w:tblCellMar>
            <w:top w:w="0" w:type="dxa"/>
            <w:left w:w="108" w:type="dxa"/>
            <w:bottom w:w="0" w:type="dxa"/>
            <w:right w:w="108" w:type="dxa"/>
          </w:tblCellMar>
        </w:tblPrEx>
        <w:trPr>
          <w:trHeight w:val="794" w:hRule="atLeast"/>
        </w:trPr>
        <w:tc>
          <w:tcPr>
            <w:tcW w:w="270" w:type="pc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r>
              <w:rPr>
                <w:rFonts w:hint="eastAsia" w:ascii="仿宋" w:hAnsi="仿宋" w:eastAsia="仿宋" w:cs="仿宋"/>
                <w:sz w:val="21"/>
                <w:szCs w:val="21"/>
                <w:lang w:val="en-US" w:eastAsia="zh-CN"/>
              </w:rPr>
              <w:t>1</w:t>
            </w:r>
          </w:p>
        </w:tc>
        <w:tc>
          <w:tcPr>
            <w:tcW w:w="49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lang w:val="en-US" w:eastAsia="zh-CN" w:bidi="ar-SA"/>
              </w:rPr>
            </w:pPr>
            <w:r>
              <w:rPr>
                <w:rFonts w:hint="eastAsia" w:ascii="仿宋" w:hAnsi="仿宋" w:eastAsia="仿宋" w:cs="仿宋"/>
                <w:sz w:val="21"/>
                <w:szCs w:val="21"/>
              </w:rPr>
              <w:t>高密度AP</w:t>
            </w:r>
          </w:p>
        </w:tc>
        <w:tc>
          <w:tcPr>
            <w:tcW w:w="2464"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numPr>
                <w:ilvl w:val="0"/>
                <w:numId w:val="6"/>
              </w:numPr>
              <w:kinsoku/>
              <w:wordWrap/>
              <w:overflowPunct/>
              <w:topLinePunct w:val="0"/>
              <w:autoSpaceDE/>
              <w:autoSpaceDN/>
              <w:bidi w:val="0"/>
              <w:adjustRightInd/>
              <w:snapToGrid w:val="0"/>
              <w:spacing w:after="0" w:line="240" w:lineRule="auto"/>
              <w:ind w:left="0" w:leftChars="0" w:firstLine="0" w:firstLineChars="0"/>
              <w:rPr>
                <w:rFonts w:ascii="仿宋" w:hAnsi="仿宋" w:eastAsia="仿宋" w:cs="仿宋"/>
                <w:sz w:val="21"/>
                <w:szCs w:val="21"/>
              </w:rPr>
            </w:pPr>
            <w:r>
              <w:rPr>
                <w:rFonts w:hint="eastAsia" w:ascii="仿宋" w:hAnsi="仿宋" w:eastAsia="仿宋" w:cs="仿宋"/>
                <w:sz w:val="21"/>
                <w:szCs w:val="21"/>
              </w:rPr>
              <w:t>支持标准的802.11ac Wave2、wifi6(802.AX)协议标准；</w:t>
            </w:r>
          </w:p>
          <w:p>
            <w:pPr>
              <w:keepNext w:val="0"/>
              <w:keepLines w:val="0"/>
              <w:pageBreakBefore w:val="0"/>
              <w:widowControl/>
              <w:numPr>
                <w:ilvl w:val="0"/>
                <w:numId w:val="6"/>
              </w:numPr>
              <w:kinsoku/>
              <w:wordWrap/>
              <w:overflowPunct/>
              <w:topLinePunct w:val="0"/>
              <w:autoSpaceDE/>
              <w:autoSpaceDN/>
              <w:bidi w:val="0"/>
              <w:adjustRightInd/>
              <w:snapToGrid w:val="0"/>
              <w:spacing w:after="0" w:line="240" w:lineRule="auto"/>
              <w:ind w:left="0" w:leftChars="0" w:firstLine="0" w:firstLineChars="0"/>
              <w:rPr>
                <w:rFonts w:ascii="仿宋" w:hAnsi="仿宋" w:eastAsia="仿宋" w:cs="仿宋"/>
                <w:sz w:val="21"/>
                <w:szCs w:val="21"/>
              </w:rPr>
            </w:pPr>
            <w:r>
              <w:rPr>
                <w:rFonts w:hint="eastAsia" w:ascii="仿宋" w:hAnsi="仿宋" w:eastAsia="仿宋" w:cs="仿宋"/>
                <w:sz w:val="21"/>
                <w:szCs w:val="21"/>
              </w:rPr>
              <w:t>最少支持一个2.4GHz射频，一个5GHz射频，整机空间流≥6，整机接入速率≥3000 Mbps支持终端接入数≥200；</w:t>
            </w:r>
          </w:p>
          <w:p>
            <w:pPr>
              <w:keepNext w:val="0"/>
              <w:keepLines w:val="0"/>
              <w:pageBreakBefore w:val="0"/>
              <w:widowControl/>
              <w:numPr>
                <w:ilvl w:val="0"/>
                <w:numId w:val="6"/>
              </w:numPr>
              <w:kinsoku/>
              <w:wordWrap/>
              <w:overflowPunct/>
              <w:topLinePunct w:val="0"/>
              <w:autoSpaceDE/>
              <w:autoSpaceDN/>
              <w:bidi w:val="0"/>
              <w:adjustRightInd/>
              <w:snapToGrid w:val="0"/>
              <w:spacing w:after="0" w:line="240" w:lineRule="auto"/>
              <w:ind w:left="0" w:leftChars="0" w:firstLine="0" w:firstLineChars="0"/>
              <w:rPr>
                <w:rFonts w:ascii="仿宋" w:hAnsi="仿宋" w:eastAsia="仿宋" w:cs="仿宋"/>
                <w:sz w:val="21"/>
                <w:szCs w:val="21"/>
              </w:rPr>
            </w:pPr>
            <w:r>
              <w:rPr>
                <w:rFonts w:hint="eastAsia" w:ascii="仿宋" w:hAnsi="仿宋" w:eastAsia="仿宋" w:cs="仿宋"/>
                <w:sz w:val="21"/>
                <w:szCs w:val="21"/>
              </w:rPr>
              <w:t>固有标准的10/100/1000Mbps以太网接口≥1；</w:t>
            </w:r>
          </w:p>
          <w:p>
            <w:pPr>
              <w:keepNext w:val="0"/>
              <w:keepLines w:val="0"/>
              <w:pageBreakBefore w:val="0"/>
              <w:widowControl/>
              <w:numPr>
                <w:ilvl w:val="0"/>
                <w:numId w:val="6"/>
              </w:numPr>
              <w:kinsoku/>
              <w:wordWrap/>
              <w:overflowPunct/>
              <w:topLinePunct w:val="0"/>
              <w:autoSpaceDE/>
              <w:autoSpaceDN/>
              <w:bidi w:val="0"/>
              <w:adjustRightInd/>
              <w:snapToGrid w:val="0"/>
              <w:spacing w:after="0" w:line="240" w:lineRule="auto"/>
              <w:ind w:left="0" w:leftChars="0" w:firstLine="0" w:firstLineChars="0"/>
              <w:rPr>
                <w:rFonts w:ascii="仿宋" w:hAnsi="仿宋" w:eastAsia="仿宋" w:cs="仿宋"/>
                <w:sz w:val="21"/>
                <w:szCs w:val="21"/>
              </w:rPr>
            </w:pPr>
            <w:r>
              <w:rPr>
                <w:rFonts w:hint="eastAsia" w:ascii="仿宋" w:hAnsi="仿宋" w:eastAsia="仿宋" w:cs="仿宋"/>
                <w:sz w:val="21"/>
                <w:szCs w:val="21"/>
              </w:rPr>
              <w:t>支持WEB认证；支持IPV6，支持PoE供电，支持SSID漫游；</w:t>
            </w:r>
          </w:p>
          <w:p>
            <w:pPr>
              <w:keepNext w:val="0"/>
              <w:keepLines w:val="0"/>
              <w:pageBreakBefore w:val="0"/>
              <w:widowControl/>
              <w:numPr>
                <w:ilvl w:val="0"/>
                <w:numId w:val="6"/>
              </w:numPr>
              <w:kinsoku/>
              <w:wordWrap/>
              <w:overflowPunct/>
              <w:topLinePunct w:val="0"/>
              <w:autoSpaceDE/>
              <w:autoSpaceDN/>
              <w:bidi w:val="0"/>
              <w:adjustRightInd/>
              <w:snapToGrid w:val="0"/>
              <w:spacing w:after="0" w:line="240" w:lineRule="auto"/>
              <w:ind w:left="0" w:leftChars="0" w:firstLine="0" w:firstLineChars="0"/>
              <w:rPr>
                <w:rFonts w:ascii="仿宋" w:hAnsi="仿宋" w:eastAsia="仿宋" w:cs="仿宋"/>
                <w:sz w:val="21"/>
                <w:szCs w:val="21"/>
              </w:rPr>
            </w:pPr>
            <w:r>
              <w:rPr>
                <w:rFonts w:hint="eastAsia" w:ascii="仿宋" w:hAnsi="仿宋" w:eastAsia="仿宋" w:cs="仿宋"/>
                <w:sz w:val="21"/>
                <w:szCs w:val="21"/>
              </w:rPr>
              <w:t>支持胖/瘦AP两种工作模式的切换，在瘦AP工作模式时，AP与控制器之间采用国际标准的CAPWAP协议通信；</w:t>
            </w:r>
          </w:p>
          <w:p>
            <w:pPr>
              <w:keepNext w:val="0"/>
              <w:keepLines w:val="0"/>
              <w:pageBreakBefore w:val="0"/>
              <w:widowControl/>
              <w:numPr>
                <w:ilvl w:val="0"/>
                <w:numId w:val="6"/>
              </w:numPr>
              <w:kinsoku/>
              <w:wordWrap/>
              <w:overflowPunct/>
              <w:topLinePunct w:val="0"/>
              <w:autoSpaceDE/>
              <w:autoSpaceDN/>
              <w:bidi w:val="0"/>
              <w:adjustRightInd/>
              <w:snapToGrid w:val="0"/>
              <w:spacing w:after="0" w:line="240" w:lineRule="auto"/>
              <w:ind w:left="0" w:leftChars="0" w:firstLine="0" w:firstLineChars="0"/>
              <w:rPr>
                <w:rFonts w:ascii="仿宋" w:hAnsi="仿宋" w:eastAsia="仿宋" w:cs="仿宋"/>
                <w:sz w:val="21"/>
                <w:szCs w:val="21"/>
              </w:rPr>
            </w:pPr>
            <w:r>
              <w:rPr>
                <w:rFonts w:hint="eastAsia" w:ascii="仿宋" w:hAnsi="仿宋" w:eastAsia="仿宋" w:cs="仿宋"/>
                <w:sz w:val="21"/>
                <w:szCs w:val="21"/>
              </w:rPr>
              <w:t>能与准入、准出、计费管理系统联动，实现准入、准出认证和计费的功能；</w:t>
            </w:r>
          </w:p>
          <w:p>
            <w:pPr>
              <w:keepNext w:val="0"/>
              <w:keepLines w:val="0"/>
              <w:pageBreakBefore w:val="0"/>
              <w:widowControl/>
              <w:numPr>
                <w:ilvl w:val="0"/>
                <w:numId w:val="6"/>
              </w:numPr>
              <w:kinsoku/>
              <w:wordWrap/>
              <w:overflowPunct/>
              <w:topLinePunct w:val="0"/>
              <w:autoSpaceDE/>
              <w:autoSpaceDN/>
              <w:bidi w:val="0"/>
              <w:adjustRightInd/>
              <w:snapToGrid w:val="0"/>
              <w:spacing w:after="0" w:line="240" w:lineRule="auto"/>
              <w:ind w:left="0" w:leftChars="0" w:firstLine="0" w:firstLineChars="0"/>
              <w:rPr>
                <w:rFonts w:hint="eastAsia" w:ascii="仿宋" w:hAnsi="仿宋" w:eastAsia="仿宋" w:cs="仿宋"/>
                <w:color w:val="000000"/>
                <w:sz w:val="20"/>
                <w:szCs w:val="20"/>
                <w:lang w:val="en-US" w:eastAsia="zh-CN" w:bidi="ar-SA"/>
              </w:rPr>
            </w:pPr>
            <w:r>
              <w:rPr>
                <w:rFonts w:hint="eastAsia" w:ascii="仿宋" w:hAnsi="仿宋" w:eastAsia="仿宋" w:cs="仿宋"/>
                <w:sz w:val="21"/>
                <w:szCs w:val="21"/>
              </w:rPr>
              <w:t>为保证兼容性，要求与无线控制器统一品牌。</w:t>
            </w:r>
          </w:p>
        </w:tc>
        <w:tc>
          <w:tcPr>
            <w:tcW w:w="341"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lang w:val="en-US" w:eastAsia="zh-CN" w:bidi="ar-SA"/>
              </w:rPr>
            </w:pPr>
            <w:r>
              <w:rPr>
                <w:rFonts w:hint="eastAsia" w:ascii="仿宋" w:hAnsi="仿宋" w:eastAsia="仿宋" w:cs="仿宋"/>
                <w:color w:val="000000"/>
                <w:sz w:val="20"/>
                <w:szCs w:val="20"/>
                <w:lang w:val="en-US" w:eastAsia="zh-CN" w:bidi="ar"/>
              </w:rPr>
              <w:t>个</w:t>
            </w:r>
          </w:p>
        </w:tc>
        <w:tc>
          <w:tcPr>
            <w:tcW w:w="7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lang w:val="en-US" w:eastAsia="zh-CN" w:bidi="ar-SA"/>
              </w:rPr>
            </w:pPr>
            <w:r>
              <w:rPr>
                <w:rFonts w:hint="eastAsia" w:ascii="仿宋" w:hAnsi="仿宋" w:eastAsia="仿宋" w:cs="仿宋"/>
                <w:sz w:val="21"/>
                <w:szCs w:val="21"/>
                <w:lang w:val="en-US" w:eastAsia="zh-CN"/>
              </w:rPr>
              <w:t>50</w:t>
            </w:r>
          </w:p>
        </w:tc>
        <w:tc>
          <w:tcPr>
            <w:tcW w:w="349"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c>
          <w:tcPr>
            <w:tcW w:w="399"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c>
          <w:tcPr>
            <w:tcW w:w="32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r>
      <w:tr>
        <w:tblPrEx>
          <w:tblCellMar>
            <w:top w:w="0" w:type="dxa"/>
            <w:left w:w="108" w:type="dxa"/>
            <w:bottom w:w="0" w:type="dxa"/>
            <w:right w:w="108" w:type="dxa"/>
          </w:tblCellMar>
        </w:tblPrEx>
        <w:trPr>
          <w:trHeight w:val="794" w:hRule="atLeast"/>
        </w:trPr>
        <w:tc>
          <w:tcPr>
            <w:tcW w:w="270" w:type="pc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r>
              <w:rPr>
                <w:rFonts w:hint="eastAsia" w:ascii="仿宋" w:hAnsi="仿宋" w:eastAsia="仿宋" w:cs="仿宋"/>
                <w:sz w:val="21"/>
                <w:szCs w:val="21"/>
                <w:lang w:val="en-US" w:eastAsia="zh-CN"/>
              </w:rPr>
              <w:t>2</w:t>
            </w:r>
          </w:p>
        </w:tc>
        <w:tc>
          <w:tcPr>
            <w:tcW w:w="49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lang w:val="en-US" w:eastAsia="zh-CN" w:bidi="ar-SA"/>
              </w:rPr>
            </w:pPr>
            <w:r>
              <w:rPr>
                <w:rFonts w:hint="eastAsia" w:ascii="仿宋" w:hAnsi="仿宋" w:eastAsia="仿宋" w:cs="仿宋"/>
                <w:sz w:val="21"/>
                <w:szCs w:val="21"/>
              </w:rPr>
              <w:t>无线控制器</w:t>
            </w:r>
          </w:p>
        </w:tc>
        <w:tc>
          <w:tcPr>
            <w:tcW w:w="2464"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numPr>
                <w:ilvl w:val="0"/>
                <w:numId w:val="7"/>
              </w:numPr>
              <w:kinsoku/>
              <w:wordWrap/>
              <w:overflowPunct/>
              <w:topLinePunct w:val="0"/>
              <w:autoSpaceDE/>
              <w:autoSpaceDN/>
              <w:bidi w:val="0"/>
              <w:adjustRightInd/>
              <w:snapToGrid w:val="0"/>
              <w:spacing w:after="0" w:line="240" w:lineRule="auto"/>
              <w:ind w:left="0" w:leftChars="0" w:firstLine="0" w:firstLineChars="0"/>
              <w:rPr>
                <w:rFonts w:ascii="仿宋" w:hAnsi="仿宋" w:eastAsia="仿宋" w:cs="仿宋"/>
                <w:sz w:val="21"/>
                <w:szCs w:val="21"/>
              </w:rPr>
            </w:pPr>
            <w:r>
              <w:rPr>
                <w:rFonts w:hint="eastAsia" w:ascii="仿宋" w:hAnsi="仿宋" w:eastAsia="仿宋" w:cs="仿宋"/>
                <w:sz w:val="21"/>
                <w:szCs w:val="21"/>
              </w:rPr>
              <w:t>万兆接口数≥2，转发性能≥40G；</w:t>
            </w:r>
          </w:p>
          <w:p>
            <w:pPr>
              <w:keepNext w:val="0"/>
              <w:keepLines w:val="0"/>
              <w:pageBreakBefore w:val="0"/>
              <w:widowControl/>
              <w:numPr>
                <w:ilvl w:val="0"/>
                <w:numId w:val="7"/>
              </w:numPr>
              <w:kinsoku/>
              <w:wordWrap/>
              <w:overflowPunct/>
              <w:topLinePunct w:val="0"/>
              <w:autoSpaceDE/>
              <w:autoSpaceDN/>
              <w:bidi w:val="0"/>
              <w:adjustRightInd/>
              <w:snapToGrid w:val="0"/>
              <w:spacing w:after="0" w:line="240" w:lineRule="auto"/>
              <w:ind w:left="0" w:leftChars="0" w:firstLine="0" w:firstLineChars="0"/>
              <w:rPr>
                <w:rFonts w:ascii="仿宋" w:hAnsi="仿宋" w:eastAsia="仿宋" w:cs="仿宋"/>
                <w:sz w:val="21"/>
                <w:szCs w:val="21"/>
              </w:rPr>
            </w:pPr>
            <w:r>
              <w:rPr>
                <w:rFonts w:hint="eastAsia" w:ascii="仿宋" w:hAnsi="仿宋" w:eastAsia="仿宋" w:cs="仿宋"/>
                <w:sz w:val="21"/>
                <w:szCs w:val="21"/>
              </w:rPr>
              <w:t>本次配置授权数:AP授权数≥200，高密授权考虑在内（因各厂商授权计算方式不同，每个厂商自行按照以上支持各种设备授权数进行总授权数计算。）</w:t>
            </w:r>
          </w:p>
          <w:p>
            <w:pPr>
              <w:keepNext w:val="0"/>
              <w:keepLines w:val="0"/>
              <w:pageBreakBefore w:val="0"/>
              <w:widowControl/>
              <w:numPr>
                <w:ilvl w:val="0"/>
                <w:numId w:val="7"/>
              </w:numPr>
              <w:kinsoku/>
              <w:wordWrap/>
              <w:overflowPunct/>
              <w:topLinePunct w:val="0"/>
              <w:autoSpaceDE/>
              <w:autoSpaceDN/>
              <w:bidi w:val="0"/>
              <w:adjustRightInd/>
              <w:snapToGrid w:val="0"/>
              <w:spacing w:after="0" w:line="240" w:lineRule="auto"/>
              <w:ind w:left="0" w:leftChars="0" w:firstLine="0" w:firstLineChars="0"/>
              <w:rPr>
                <w:rFonts w:ascii="仿宋" w:hAnsi="仿宋" w:eastAsia="仿宋" w:cs="仿宋"/>
                <w:sz w:val="21"/>
                <w:szCs w:val="21"/>
              </w:rPr>
            </w:pPr>
            <w:r>
              <w:rPr>
                <w:rFonts w:hint="eastAsia" w:ascii="仿宋" w:hAnsi="仿宋" w:eastAsia="仿宋" w:cs="仿宋"/>
                <w:sz w:val="21"/>
                <w:szCs w:val="21"/>
              </w:rPr>
              <w:t>具备设备可配置AP的本地数据转发；</w:t>
            </w:r>
          </w:p>
          <w:p>
            <w:pPr>
              <w:keepNext w:val="0"/>
              <w:keepLines w:val="0"/>
              <w:pageBreakBefore w:val="0"/>
              <w:widowControl/>
              <w:numPr>
                <w:ilvl w:val="0"/>
                <w:numId w:val="7"/>
              </w:numPr>
              <w:kinsoku/>
              <w:wordWrap/>
              <w:overflowPunct/>
              <w:topLinePunct w:val="0"/>
              <w:autoSpaceDE/>
              <w:autoSpaceDN/>
              <w:bidi w:val="0"/>
              <w:adjustRightInd/>
              <w:snapToGrid w:val="0"/>
              <w:spacing w:after="0" w:line="240" w:lineRule="auto"/>
              <w:ind w:left="0" w:leftChars="0" w:firstLine="0" w:firstLineChars="0"/>
              <w:rPr>
                <w:rFonts w:ascii="仿宋" w:hAnsi="仿宋" w:eastAsia="仿宋" w:cs="仿宋"/>
                <w:sz w:val="21"/>
                <w:szCs w:val="21"/>
              </w:rPr>
            </w:pPr>
            <w:r>
              <w:rPr>
                <w:rFonts w:hint="eastAsia" w:ascii="仿宋" w:hAnsi="仿宋" w:eastAsia="仿宋" w:cs="仿宋"/>
                <w:sz w:val="21"/>
                <w:szCs w:val="21"/>
              </w:rPr>
              <w:t>本次项目需配置无线控制器两台，每台电源冗余，实现虚拟化，具备单台无线控制器出现宕机时无线业务不中断；</w:t>
            </w:r>
          </w:p>
          <w:p>
            <w:pPr>
              <w:keepNext w:val="0"/>
              <w:keepLines w:val="0"/>
              <w:pageBreakBefore w:val="0"/>
              <w:widowControl/>
              <w:numPr>
                <w:ilvl w:val="0"/>
                <w:numId w:val="7"/>
              </w:numPr>
              <w:kinsoku/>
              <w:wordWrap/>
              <w:overflowPunct/>
              <w:topLinePunct w:val="0"/>
              <w:autoSpaceDE/>
              <w:autoSpaceDN/>
              <w:bidi w:val="0"/>
              <w:adjustRightInd/>
              <w:snapToGrid w:val="0"/>
              <w:spacing w:after="0" w:line="240" w:lineRule="auto"/>
              <w:ind w:left="0" w:leftChars="0" w:firstLine="0" w:firstLineChars="0"/>
              <w:rPr>
                <w:rFonts w:ascii="仿宋" w:hAnsi="仿宋" w:eastAsia="仿宋" w:cs="仿宋"/>
                <w:sz w:val="21"/>
                <w:szCs w:val="21"/>
              </w:rPr>
            </w:pPr>
            <w:r>
              <w:rPr>
                <w:rFonts w:hint="eastAsia" w:ascii="仿宋" w:hAnsi="仿宋" w:eastAsia="仿宋" w:cs="仿宋"/>
                <w:sz w:val="21"/>
                <w:szCs w:val="21"/>
              </w:rPr>
              <w:t>具备检测环境中非法AP接入的功能，并对非法AP屏蔽；</w:t>
            </w:r>
          </w:p>
          <w:p>
            <w:pPr>
              <w:keepNext w:val="0"/>
              <w:keepLines w:val="0"/>
              <w:pageBreakBefore w:val="0"/>
              <w:widowControl/>
              <w:numPr>
                <w:ilvl w:val="0"/>
                <w:numId w:val="7"/>
              </w:numPr>
              <w:kinsoku/>
              <w:wordWrap/>
              <w:overflowPunct/>
              <w:topLinePunct w:val="0"/>
              <w:autoSpaceDE/>
              <w:autoSpaceDN/>
              <w:bidi w:val="0"/>
              <w:adjustRightInd/>
              <w:snapToGrid w:val="0"/>
              <w:spacing w:after="0" w:line="240" w:lineRule="auto"/>
              <w:ind w:left="0" w:leftChars="0" w:firstLine="0" w:firstLineChars="0"/>
              <w:rPr>
                <w:rFonts w:ascii="仿宋" w:hAnsi="仿宋" w:eastAsia="仿宋" w:cs="仿宋"/>
                <w:sz w:val="21"/>
                <w:szCs w:val="21"/>
              </w:rPr>
            </w:pPr>
            <w:r>
              <w:rPr>
                <w:rFonts w:hint="eastAsia" w:ascii="仿宋" w:hAnsi="仿宋" w:eastAsia="仿宋" w:cs="仿宋"/>
                <w:sz w:val="21"/>
                <w:szCs w:val="21"/>
              </w:rPr>
              <w:t>具备攻击防护功能；</w:t>
            </w:r>
          </w:p>
          <w:p>
            <w:pPr>
              <w:keepNext w:val="0"/>
              <w:keepLines w:val="0"/>
              <w:pageBreakBefore w:val="0"/>
              <w:widowControl/>
              <w:numPr>
                <w:ilvl w:val="0"/>
                <w:numId w:val="7"/>
              </w:numPr>
              <w:kinsoku/>
              <w:wordWrap/>
              <w:overflowPunct/>
              <w:topLinePunct w:val="0"/>
              <w:autoSpaceDE/>
              <w:autoSpaceDN/>
              <w:bidi w:val="0"/>
              <w:adjustRightInd/>
              <w:snapToGrid w:val="0"/>
              <w:spacing w:after="0" w:line="240" w:lineRule="auto"/>
              <w:ind w:left="0" w:leftChars="0" w:firstLine="0" w:firstLineChars="0"/>
              <w:rPr>
                <w:rFonts w:hint="eastAsia" w:ascii="仿宋" w:hAnsi="仿宋" w:eastAsia="仿宋" w:cs="仿宋"/>
                <w:color w:val="000000"/>
                <w:sz w:val="20"/>
                <w:szCs w:val="20"/>
                <w:lang w:val="en-US" w:eastAsia="zh-CN" w:bidi="ar-SA"/>
              </w:rPr>
            </w:pPr>
            <w:r>
              <w:rPr>
                <w:rFonts w:hint="eastAsia" w:ascii="仿宋" w:hAnsi="仿宋" w:eastAsia="仿宋" w:cs="仿宋"/>
                <w:sz w:val="21"/>
                <w:szCs w:val="21"/>
              </w:rPr>
              <w:t>认证管理，支持Portal认证、Portal页面推送、802.1x认证。</w:t>
            </w:r>
          </w:p>
          <w:p>
            <w:pPr>
              <w:keepNext w:val="0"/>
              <w:keepLines w:val="0"/>
              <w:pageBreakBefore w:val="0"/>
              <w:widowControl/>
              <w:numPr>
                <w:ilvl w:val="0"/>
                <w:numId w:val="7"/>
              </w:numPr>
              <w:kinsoku/>
              <w:wordWrap/>
              <w:overflowPunct/>
              <w:topLinePunct w:val="0"/>
              <w:autoSpaceDE/>
              <w:autoSpaceDN/>
              <w:bidi w:val="0"/>
              <w:adjustRightInd/>
              <w:snapToGrid w:val="0"/>
              <w:spacing w:after="0" w:line="240" w:lineRule="auto"/>
              <w:ind w:left="0" w:leftChars="0" w:firstLine="0" w:firstLineChars="0"/>
              <w:rPr>
                <w:rFonts w:hint="eastAsia" w:ascii="仿宋" w:hAnsi="仿宋" w:eastAsia="仿宋" w:cs="仿宋"/>
                <w:color w:val="000000"/>
                <w:sz w:val="20"/>
                <w:szCs w:val="20"/>
                <w:lang w:val="en-US" w:eastAsia="zh-CN" w:bidi="ar-SA"/>
              </w:rPr>
            </w:pPr>
            <w:r>
              <w:rPr>
                <w:rFonts w:hint="eastAsia" w:ascii="仿宋" w:hAnsi="仿宋" w:eastAsia="仿宋" w:cs="仿宋"/>
                <w:sz w:val="21"/>
                <w:szCs w:val="21"/>
                <w:lang w:val="en-US" w:eastAsia="zh-CN"/>
              </w:rPr>
              <w:t>如配备的AP兼容无线控制器</w:t>
            </w:r>
            <w:r>
              <w:rPr>
                <w:rFonts w:hint="eastAsia" w:ascii="仿宋" w:hAnsi="仿宋" w:eastAsia="仿宋" w:cs="仿宋"/>
                <w:i w:val="0"/>
                <w:iCs w:val="0"/>
                <w:color w:val="000000"/>
                <w:kern w:val="0"/>
                <w:sz w:val="21"/>
                <w:szCs w:val="21"/>
                <w:u w:val="none"/>
                <w:lang w:val="en-US" w:eastAsia="zh-CN" w:bidi="ar"/>
              </w:rPr>
              <w:t>RG-WS6812，则不用采购无线控制器</w:t>
            </w:r>
          </w:p>
        </w:tc>
        <w:tc>
          <w:tcPr>
            <w:tcW w:w="341"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lang w:val="en-US" w:eastAsia="zh-CN" w:bidi="ar-SA"/>
              </w:rPr>
            </w:pPr>
            <w:r>
              <w:rPr>
                <w:rFonts w:hint="eastAsia" w:ascii="仿宋" w:hAnsi="仿宋" w:eastAsia="仿宋" w:cs="仿宋"/>
                <w:color w:val="000000"/>
                <w:sz w:val="20"/>
                <w:szCs w:val="20"/>
                <w:lang w:val="en-US" w:eastAsia="zh-CN" w:bidi="ar"/>
              </w:rPr>
              <w:t>个</w:t>
            </w:r>
          </w:p>
        </w:tc>
        <w:tc>
          <w:tcPr>
            <w:tcW w:w="7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lang w:val="en-US" w:eastAsia="zh-CN" w:bidi="ar-SA"/>
              </w:rPr>
            </w:pPr>
            <w:r>
              <w:rPr>
                <w:rFonts w:hint="eastAsia" w:ascii="仿宋" w:hAnsi="仿宋" w:eastAsia="仿宋" w:cs="仿宋"/>
                <w:sz w:val="21"/>
                <w:szCs w:val="21"/>
                <w:lang w:val="en-US" w:eastAsia="zh-CN"/>
              </w:rPr>
              <w:t>1</w:t>
            </w:r>
          </w:p>
        </w:tc>
        <w:tc>
          <w:tcPr>
            <w:tcW w:w="349"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c>
          <w:tcPr>
            <w:tcW w:w="399"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c>
          <w:tcPr>
            <w:tcW w:w="32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r>
      <w:tr>
        <w:tblPrEx>
          <w:tblCellMar>
            <w:top w:w="0" w:type="dxa"/>
            <w:left w:w="108" w:type="dxa"/>
            <w:bottom w:w="0" w:type="dxa"/>
            <w:right w:w="108" w:type="dxa"/>
          </w:tblCellMar>
        </w:tblPrEx>
        <w:trPr>
          <w:trHeight w:val="794" w:hRule="atLeast"/>
        </w:trPr>
        <w:tc>
          <w:tcPr>
            <w:tcW w:w="270" w:type="pc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r>
              <w:rPr>
                <w:rFonts w:hint="eastAsia" w:ascii="仿宋" w:hAnsi="仿宋" w:eastAsia="仿宋" w:cs="仿宋"/>
                <w:sz w:val="21"/>
                <w:szCs w:val="21"/>
                <w:lang w:val="en-US" w:eastAsia="zh-CN"/>
              </w:rPr>
              <w:t>3</w:t>
            </w:r>
          </w:p>
        </w:tc>
        <w:tc>
          <w:tcPr>
            <w:tcW w:w="49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lang w:val="en-US" w:eastAsia="zh-CN" w:bidi="ar-SA"/>
              </w:rPr>
            </w:pPr>
            <w:r>
              <w:rPr>
                <w:rFonts w:hint="eastAsia" w:ascii="仿宋" w:hAnsi="仿宋" w:eastAsia="仿宋" w:cs="仿宋"/>
                <w:sz w:val="21"/>
                <w:szCs w:val="21"/>
                <w:lang w:val="en-US" w:eastAsia="zh-CN" w:bidi="ar-SA"/>
              </w:rPr>
              <w:t>AP安装</w:t>
            </w:r>
          </w:p>
        </w:tc>
        <w:tc>
          <w:tcPr>
            <w:tcW w:w="2464"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rPr>
                <w:rFonts w:hint="eastAsia" w:ascii="仿宋" w:hAnsi="仿宋" w:eastAsia="仿宋" w:cs="仿宋"/>
                <w:color w:val="000000"/>
                <w:sz w:val="20"/>
                <w:szCs w:val="20"/>
                <w:lang w:val="en-US" w:eastAsia="zh-CN" w:bidi="ar-SA"/>
              </w:rPr>
            </w:pPr>
            <w:r>
              <w:rPr>
                <w:rFonts w:hint="eastAsia" w:ascii="仿宋" w:hAnsi="仿宋" w:eastAsia="仿宋" w:cs="仿宋"/>
                <w:sz w:val="21"/>
                <w:szCs w:val="21"/>
                <w:lang w:val="en-US" w:eastAsia="zh-CN"/>
              </w:rPr>
              <w:t>网线，底盒等已做好，只需上墙后调试完毕即可。</w:t>
            </w:r>
          </w:p>
        </w:tc>
        <w:tc>
          <w:tcPr>
            <w:tcW w:w="341"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default" w:ascii="仿宋" w:hAnsi="仿宋" w:eastAsia="仿宋" w:cs="仿宋"/>
                <w:color w:val="000000"/>
                <w:sz w:val="20"/>
                <w:szCs w:val="20"/>
                <w:lang w:val="en-US" w:eastAsia="zh-CN" w:bidi="ar-SA"/>
              </w:rPr>
            </w:pPr>
            <w:r>
              <w:rPr>
                <w:rFonts w:hint="eastAsia" w:ascii="仿宋" w:hAnsi="仿宋" w:eastAsia="仿宋" w:cs="仿宋"/>
                <w:color w:val="000000"/>
                <w:sz w:val="20"/>
                <w:szCs w:val="20"/>
                <w:lang w:val="en-US" w:eastAsia="zh-CN" w:bidi="ar-SA"/>
              </w:rPr>
              <w:t>个</w:t>
            </w:r>
          </w:p>
        </w:tc>
        <w:tc>
          <w:tcPr>
            <w:tcW w:w="7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lang w:val="en-US" w:eastAsia="zh-CN" w:bidi="ar-SA"/>
              </w:rPr>
            </w:pPr>
            <w:r>
              <w:rPr>
                <w:rFonts w:hint="eastAsia" w:ascii="仿宋" w:hAnsi="仿宋" w:eastAsia="仿宋" w:cs="仿宋"/>
                <w:sz w:val="21"/>
                <w:szCs w:val="21"/>
                <w:lang w:val="en-US" w:eastAsia="zh-CN"/>
              </w:rPr>
              <w:t>50</w:t>
            </w:r>
          </w:p>
        </w:tc>
        <w:tc>
          <w:tcPr>
            <w:tcW w:w="349"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c>
          <w:tcPr>
            <w:tcW w:w="399"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c>
          <w:tcPr>
            <w:tcW w:w="32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r>
    </w:tbl>
    <w:p>
      <w:pPr>
        <w:spacing w:line="400" w:lineRule="exact"/>
        <w:rPr>
          <w:rFonts w:ascii="仿宋" w:hAnsi="仿宋" w:eastAsia="仿宋"/>
          <w:sz w:val="24"/>
          <w:szCs w:val="24"/>
        </w:rPr>
      </w:pPr>
      <w:r>
        <w:rPr>
          <w:rFonts w:hint="eastAsia" w:ascii="仿宋" w:hAnsi="仿宋" w:eastAsia="仿宋"/>
          <w:sz w:val="24"/>
          <w:szCs w:val="24"/>
        </w:rPr>
        <w:t>注：</w:t>
      </w:r>
    </w:p>
    <w:p>
      <w:pPr>
        <w:numPr>
          <w:ilvl w:val="0"/>
          <w:numId w:val="8"/>
        </w:numPr>
        <w:spacing w:after="0" w:line="440" w:lineRule="exact"/>
        <w:rPr>
          <w:rFonts w:ascii="仿宋" w:hAnsi="仿宋" w:eastAsia="仿宋"/>
          <w:bCs/>
          <w:sz w:val="24"/>
          <w:szCs w:val="24"/>
        </w:rPr>
      </w:pPr>
      <w:r>
        <w:rPr>
          <w:rFonts w:hint="eastAsia" w:ascii="仿宋" w:hAnsi="仿宋" w:eastAsia="仿宋"/>
          <w:bCs/>
          <w:sz w:val="24"/>
          <w:szCs w:val="24"/>
        </w:rPr>
        <w:t>本项目采用“公开询价”方式进行，《公开询价货物一览表》中所描述的“设备名称”、“规格型号（技术参数）”等信息均为采购人根据自身需求提供的参考数据，除采购人特殊要求外，参与人可根据以上信息在满足采购人要求基础上提供优化方案及所匹配产品，采购人将优先选择性价比高且符合要求的产品。</w:t>
      </w:r>
    </w:p>
    <w:p>
      <w:pPr>
        <w:numPr>
          <w:ilvl w:val="0"/>
          <w:numId w:val="8"/>
        </w:numPr>
        <w:spacing w:after="0" w:line="440" w:lineRule="exact"/>
        <w:rPr>
          <w:rFonts w:ascii="仿宋" w:hAnsi="仿宋" w:eastAsia="仿宋"/>
          <w:bCs/>
          <w:sz w:val="24"/>
          <w:szCs w:val="24"/>
        </w:rPr>
      </w:pPr>
      <w:r>
        <w:rPr>
          <w:rFonts w:hint="eastAsia" w:ascii="仿宋" w:hAnsi="仿宋" w:eastAsia="仿宋"/>
          <w:bCs/>
          <w:sz w:val="24"/>
          <w:szCs w:val="24"/>
        </w:rPr>
        <w:t>参与人所投商品需要提供品牌、规格型号等真实详细信息，禁止复制采购人所提供的参考参数。</w:t>
      </w:r>
    </w:p>
    <w:p>
      <w:pPr>
        <w:numPr>
          <w:ilvl w:val="0"/>
          <w:numId w:val="8"/>
        </w:numPr>
        <w:spacing w:after="0" w:line="440" w:lineRule="exact"/>
        <w:rPr>
          <w:rFonts w:ascii="仿宋" w:hAnsi="仿宋" w:eastAsia="仿宋"/>
          <w:bCs/>
          <w:sz w:val="24"/>
          <w:szCs w:val="24"/>
        </w:rPr>
      </w:pPr>
      <w:r>
        <w:rPr>
          <w:rFonts w:hint="eastAsia" w:ascii="仿宋" w:hAnsi="仿宋" w:eastAsia="仿宋"/>
          <w:bCs/>
          <w:sz w:val="24"/>
          <w:szCs w:val="24"/>
        </w:rPr>
        <w:t>参与人所投商品报价应包含税费、运输费、搬运费、整体实施、安装调试费、售后服务等一切费用。</w:t>
      </w:r>
    </w:p>
    <w:p>
      <w:pPr>
        <w:rPr>
          <w:rFonts w:ascii="仿宋" w:hAnsi="仿宋" w:eastAsia="仿宋"/>
          <w:b/>
          <w:color w:val="FF0000"/>
          <w:sz w:val="36"/>
          <w:szCs w:val="36"/>
        </w:rPr>
        <w:sectPr>
          <w:headerReference r:id="rId6" w:type="first"/>
          <w:headerReference r:id="rId5" w:type="default"/>
          <w:pgSz w:w="11906" w:h="16838"/>
          <w:pgMar w:top="1440" w:right="1133" w:bottom="1440" w:left="993" w:header="851" w:footer="227" w:gutter="0"/>
          <w:cols w:space="425" w:num="1"/>
          <w:titlePg/>
          <w:docGrid w:type="lines" w:linePitch="312" w:charSpace="0"/>
        </w:sectPr>
      </w:pPr>
      <w:r>
        <w:rPr>
          <w:rFonts w:ascii="仿宋" w:hAnsi="仿宋" w:eastAsia="仿宋"/>
          <w:b/>
          <w:color w:val="FF0000"/>
          <w:sz w:val="36"/>
          <w:szCs w:val="36"/>
        </w:rPr>
        <w:br w:type="page"/>
      </w:r>
    </w:p>
    <w:p>
      <w:pPr>
        <w:spacing w:line="1000" w:lineRule="exact"/>
        <w:jc w:val="center"/>
        <w:rPr>
          <w:rFonts w:ascii="仿宋" w:hAnsi="仿宋" w:eastAsia="仿宋"/>
          <w:b/>
          <w:sz w:val="72"/>
          <w:szCs w:val="72"/>
        </w:rPr>
      </w:pPr>
    </w:p>
    <w:p>
      <w:pPr>
        <w:spacing w:line="1000" w:lineRule="exact"/>
        <w:jc w:val="center"/>
        <w:rPr>
          <w:rFonts w:hint="eastAsia" w:ascii="仿宋" w:hAnsi="仿宋" w:eastAsia="仿宋"/>
          <w:b/>
          <w:sz w:val="72"/>
          <w:szCs w:val="72"/>
          <w:lang w:eastAsia="zh-CN"/>
        </w:rPr>
      </w:pPr>
      <w:r>
        <w:rPr>
          <w:rFonts w:hint="eastAsia" w:ascii="仿宋" w:hAnsi="仿宋" w:eastAsia="仿宋"/>
          <w:b/>
          <w:sz w:val="72"/>
          <w:szCs w:val="72"/>
          <w:lang w:eastAsia="zh-CN"/>
        </w:rPr>
        <w:t>广州松田职业学院</w:t>
      </w:r>
    </w:p>
    <w:p>
      <w:pPr>
        <w:spacing w:line="1000" w:lineRule="exact"/>
        <w:jc w:val="center"/>
        <w:rPr>
          <w:rFonts w:ascii="仿宋" w:hAnsi="仿宋" w:eastAsia="仿宋"/>
          <w:b/>
          <w:sz w:val="44"/>
          <w:szCs w:val="44"/>
        </w:rPr>
      </w:pPr>
      <w:r>
        <w:rPr>
          <w:rFonts w:hint="eastAsia" w:ascii="仿宋" w:hAnsi="仿宋" w:eastAsia="仿宋"/>
          <w:b/>
          <w:sz w:val="44"/>
          <w:szCs w:val="44"/>
        </w:rPr>
        <w:t>关于</w:t>
      </w:r>
      <w:r>
        <w:rPr>
          <w:rFonts w:hint="eastAsia" w:ascii="仿宋" w:hAnsi="仿宋" w:eastAsia="仿宋"/>
          <w:b/>
          <w:color w:val="FF0000"/>
          <w:sz w:val="44"/>
          <w:szCs w:val="44"/>
        </w:rPr>
        <w:t>X</w:t>
      </w:r>
      <w:r>
        <w:rPr>
          <w:rFonts w:ascii="仿宋" w:hAnsi="仿宋" w:eastAsia="仿宋"/>
          <w:b/>
          <w:color w:val="FF0000"/>
          <w:sz w:val="44"/>
          <w:szCs w:val="44"/>
        </w:rPr>
        <w:t>XX</w:t>
      </w:r>
      <w:r>
        <w:rPr>
          <w:rFonts w:hint="eastAsia" w:ascii="仿宋" w:hAnsi="仿宋" w:eastAsia="仿宋"/>
          <w:b/>
          <w:sz w:val="44"/>
          <w:szCs w:val="44"/>
        </w:rPr>
        <w:t>项目</w:t>
      </w:r>
    </w:p>
    <w:p>
      <w:pPr>
        <w:spacing w:line="580" w:lineRule="exact"/>
        <w:jc w:val="center"/>
        <w:rPr>
          <w:rFonts w:ascii="仿宋" w:hAnsi="仿宋" w:eastAsia="仿宋"/>
          <w:b/>
          <w:sz w:val="52"/>
          <w:szCs w:val="52"/>
        </w:rPr>
      </w:pPr>
    </w:p>
    <w:p>
      <w:pPr>
        <w:spacing w:line="580" w:lineRule="exact"/>
        <w:jc w:val="center"/>
        <w:rPr>
          <w:rFonts w:ascii="仿宋" w:hAnsi="仿宋" w:eastAsia="仿宋"/>
          <w:b/>
          <w:sz w:val="52"/>
          <w:szCs w:val="52"/>
        </w:rPr>
      </w:pPr>
      <w:r>
        <w:rPr>
          <w:rFonts w:hint="eastAsia" w:ascii="仿宋" w:hAnsi="仿宋" w:eastAsia="仿宋"/>
          <w:b/>
          <w:sz w:val="52"/>
          <w:szCs w:val="52"/>
        </w:rPr>
        <w:t>报</w:t>
      </w:r>
    </w:p>
    <w:p>
      <w:pPr>
        <w:spacing w:line="580" w:lineRule="exact"/>
        <w:jc w:val="center"/>
        <w:rPr>
          <w:rFonts w:ascii="仿宋" w:hAnsi="仿宋" w:eastAsia="仿宋"/>
          <w:b/>
          <w:sz w:val="52"/>
          <w:szCs w:val="52"/>
        </w:rPr>
      </w:pPr>
      <w:r>
        <w:rPr>
          <w:rFonts w:hint="eastAsia" w:ascii="仿宋" w:hAnsi="仿宋" w:eastAsia="仿宋"/>
          <w:b/>
          <w:sz w:val="52"/>
          <w:szCs w:val="52"/>
        </w:rPr>
        <w:t>价</w:t>
      </w:r>
    </w:p>
    <w:p>
      <w:pPr>
        <w:spacing w:line="580" w:lineRule="exact"/>
        <w:jc w:val="center"/>
        <w:rPr>
          <w:rFonts w:ascii="仿宋" w:hAnsi="仿宋" w:eastAsia="仿宋"/>
          <w:b/>
          <w:sz w:val="52"/>
          <w:szCs w:val="52"/>
        </w:rPr>
      </w:pPr>
      <w:r>
        <w:rPr>
          <w:rFonts w:hint="eastAsia" w:ascii="仿宋" w:hAnsi="仿宋" w:eastAsia="仿宋"/>
          <w:b/>
          <w:sz w:val="52"/>
          <w:szCs w:val="52"/>
        </w:rPr>
        <w:t>响</w:t>
      </w:r>
    </w:p>
    <w:p>
      <w:pPr>
        <w:spacing w:line="580" w:lineRule="exact"/>
        <w:jc w:val="center"/>
        <w:rPr>
          <w:rFonts w:ascii="仿宋" w:hAnsi="仿宋" w:eastAsia="仿宋"/>
          <w:b/>
          <w:sz w:val="52"/>
          <w:szCs w:val="52"/>
        </w:rPr>
      </w:pPr>
      <w:r>
        <w:rPr>
          <w:rFonts w:hint="eastAsia" w:ascii="仿宋" w:hAnsi="仿宋" w:eastAsia="仿宋"/>
          <w:b/>
          <w:sz w:val="52"/>
          <w:szCs w:val="52"/>
        </w:rPr>
        <w:t>应</w:t>
      </w:r>
    </w:p>
    <w:p>
      <w:pPr>
        <w:spacing w:line="580" w:lineRule="exact"/>
        <w:jc w:val="center"/>
        <w:rPr>
          <w:rFonts w:ascii="仿宋" w:hAnsi="仿宋" w:eastAsia="仿宋"/>
          <w:b/>
          <w:sz w:val="52"/>
          <w:szCs w:val="52"/>
        </w:rPr>
      </w:pPr>
      <w:r>
        <w:rPr>
          <w:rFonts w:hint="eastAsia" w:ascii="仿宋" w:hAnsi="仿宋" w:eastAsia="仿宋"/>
          <w:b/>
          <w:sz w:val="52"/>
          <w:szCs w:val="52"/>
        </w:rPr>
        <w:t>文</w:t>
      </w:r>
    </w:p>
    <w:p>
      <w:pPr>
        <w:spacing w:line="580" w:lineRule="exact"/>
        <w:jc w:val="center"/>
        <w:rPr>
          <w:rFonts w:ascii="仿宋" w:hAnsi="仿宋" w:eastAsia="仿宋"/>
          <w:b/>
          <w:sz w:val="52"/>
          <w:szCs w:val="52"/>
        </w:rPr>
      </w:pPr>
      <w:r>
        <w:rPr>
          <w:rFonts w:hint="eastAsia" w:ascii="仿宋" w:hAnsi="仿宋" w:eastAsia="仿宋"/>
          <w:b/>
          <w:sz w:val="52"/>
          <w:szCs w:val="52"/>
        </w:rPr>
        <w:t>件</w:t>
      </w:r>
    </w:p>
    <w:p>
      <w:pPr>
        <w:spacing w:line="580" w:lineRule="exact"/>
        <w:jc w:val="center"/>
        <w:rPr>
          <w:rFonts w:ascii="仿宋" w:hAnsi="仿宋" w:eastAsia="仿宋"/>
          <w:b/>
          <w:sz w:val="72"/>
          <w:szCs w:val="72"/>
        </w:rPr>
      </w:pP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参与人名称（公司全称）：</w:t>
      </w:r>
      <w:r>
        <w:rPr>
          <w:rFonts w:ascii="仿宋" w:hAnsi="仿宋" w:eastAsia="仿宋"/>
          <w:b/>
          <w:color w:val="FF0000"/>
          <w:sz w:val="36"/>
          <w:szCs w:val="36"/>
        </w:rPr>
        <w:t>XXXX</w:t>
      </w: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参与人授权代表：</w:t>
      </w:r>
      <w:r>
        <w:rPr>
          <w:rFonts w:hint="eastAsia" w:ascii="仿宋" w:hAnsi="仿宋" w:eastAsia="仿宋"/>
          <w:b/>
          <w:color w:val="FF0000"/>
          <w:sz w:val="36"/>
          <w:szCs w:val="36"/>
        </w:rPr>
        <w:t>X</w:t>
      </w:r>
      <w:r>
        <w:rPr>
          <w:rFonts w:ascii="仿宋" w:hAnsi="仿宋" w:eastAsia="仿宋"/>
          <w:b/>
          <w:color w:val="FF0000"/>
          <w:sz w:val="36"/>
          <w:szCs w:val="36"/>
        </w:rPr>
        <w:t>XXX</w:t>
      </w:r>
    </w:p>
    <w:p>
      <w:pPr>
        <w:jc w:val="center"/>
        <w:rPr>
          <w:rFonts w:ascii="仿宋" w:hAnsi="仿宋" w:eastAsia="仿宋"/>
          <w:b/>
          <w:sz w:val="36"/>
          <w:szCs w:val="36"/>
        </w:rPr>
      </w:pPr>
    </w:p>
    <w:p>
      <w:pPr>
        <w:jc w:val="center"/>
        <w:rPr>
          <w:rFonts w:ascii="仿宋" w:hAnsi="仿宋" w:eastAsia="仿宋"/>
          <w:b/>
          <w:bCs/>
          <w:sz w:val="30"/>
          <w:szCs w:val="30"/>
        </w:rPr>
      </w:pPr>
    </w:p>
    <w:p>
      <w:pPr>
        <w:jc w:val="center"/>
        <w:rPr>
          <w:rFonts w:ascii="仿宋" w:hAnsi="仿宋" w:eastAsia="仿宋"/>
          <w:b/>
          <w:bCs/>
          <w:sz w:val="30"/>
          <w:szCs w:val="30"/>
        </w:rPr>
      </w:pPr>
      <w:r>
        <w:rPr>
          <w:rFonts w:hint="eastAsia" w:ascii="仿宋" w:hAnsi="仿宋" w:eastAsia="仿宋"/>
          <w:b/>
          <w:bCs/>
          <w:sz w:val="30"/>
          <w:szCs w:val="30"/>
        </w:rPr>
        <w:t>此封面应作为报价响应文件封面</w:t>
      </w:r>
    </w:p>
    <w:p>
      <w:pPr>
        <w:rPr>
          <w:rFonts w:ascii="仿宋" w:hAnsi="仿宋" w:eastAsia="仿宋"/>
          <w:b/>
          <w:bCs/>
          <w:sz w:val="30"/>
          <w:szCs w:val="30"/>
        </w:rPr>
        <w:sectPr>
          <w:headerReference r:id="rId8" w:type="first"/>
          <w:headerReference r:id="rId7" w:type="default"/>
          <w:type w:val="continuous"/>
          <w:pgSz w:w="11906" w:h="16838"/>
          <w:pgMar w:top="1440" w:right="1416" w:bottom="1440" w:left="1134" w:header="851" w:footer="227" w:gutter="0"/>
          <w:cols w:space="425" w:num="1"/>
          <w:titlePg/>
          <w:docGrid w:type="lines" w:linePitch="312" w:charSpace="0"/>
        </w:sectPr>
      </w:pPr>
    </w:p>
    <w:p>
      <w:pPr>
        <w:jc w:val="center"/>
        <w:outlineLvl w:val="1"/>
        <w:rPr>
          <w:rFonts w:hint="eastAsia" w:ascii="仿宋" w:hAnsi="仿宋" w:eastAsia="仿宋"/>
          <w:b/>
          <w:bCs/>
          <w:sz w:val="24"/>
          <w:szCs w:val="24"/>
        </w:rPr>
      </w:pPr>
      <w:bookmarkStart w:id="48" w:name="_Toc181436565"/>
      <w:bookmarkStart w:id="49" w:name="_Toc191803626"/>
      <w:bookmarkStart w:id="50" w:name="_Toc211917116"/>
      <w:bookmarkStart w:id="51" w:name="_Toc213755858"/>
      <w:bookmarkStart w:id="52" w:name="_Toc182805217"/>
      <w:bookmarkStart w:id="53" w:name="_Toc177985469"/>
      <w:bookmarkStart w:id="54" w:name="_Toc219800243"/>
      <w:bookmarkStart w:id="55" w:name="_Toc236021449"/>
      <w:bookmarkStart w:id="56" w:name="_Toc267060321"/>
      <w:bookmarkStart w:id="57" w:name="_Toc169332838"/>
      <w:bookmarkStart w:id="58" w:name="_Toc267059919"/>
      <w:bookmarkStart w:id="59" w:name="_Toc203355733"/>
      <w:bookmarkStart w:id="60" w:name="_Toc232302115"/>
      <w:bookmarkStart w:id="61" w:name="_Toc255975007"/>
      <w:bookmarkStart w:id="62" w:name="_Toc230071147"/>
      <w:bookmarkStart w:id="63" w:name="_Toc259692740"/>
      <w:bookmarkStart w:id="64" w:name="_Toc267060208"/>
      <w:bookmarkStart w:id="65" w:name="_Toc266870432"/>
      <w:bookmarkStart w:id="66" w:name="_Toc192996338"/>
      <w:bookmarkStart w:id="67" w:name="_Toc169332949"/>
      <w:bookmarkStart w:id="68" w:name="_Toc192663835"/>
      <w:bookmarkStart w:id="69" w:name="_Toc160880529"/>
      <w:bookmarkStart w:id="70" w:name="_Toc258401256"/>
      <w:bookmarkStart w:id="71" w:name="_Toc266870907"/>
      <w:bookmarkStart w:id="72" w:name="_Toc266868670"/>
      <w:bookmarkStart w:id="73" w:name="_Toc267060068"/>
      <w:bookmarkStart w:id="74" w:name="_Toc259520865"/>
      <w:bookmarkStart w:id="75" w:name="_Toc251613829"/>
      <w:bookmarkStart w:id="76" w:name="_Toc267059653"/>
      <w:bookmarkStart w:id="77" w:name="_Toc267059030"/>
      <w:bookmarkStart w:id="78" w:name="_Toc192663686"/>
      <w:bookmarkStart w:id="79" w:name="_Toc192996446"/>
      <w:bookmarkStart w:id="80" w:name="_Toc191789329"/>
      <w:bookmarkStart w:id="81" w:name="_Toc181436461"/>
      <w:bookmarkStart w:id="82" w:name="_Toc223146608"/>
      <w:bookmarkStart w:id="83" w:name="_Toc217891402"/>
      <w:bookmarkStart w:id="84" w:name="_Toc249325711"/>
      <w:bookmarkStart w:id="85" w:name="_Toc213208766"/>
      <w:bookmarkStart w:id="86" w:name="_Toc273178698"/>
      <w:bookmarkStart w:id="87" w:name="_Toc267060453"/>
      <w:bookmarkStart w:id="88" w:name="_Toc213755939"/>
      <w:bookmarkStart w:id="89" w:name="_Toc170798793"/>
      <w:bookmarkStart w:id="90" w:name="_Toc251586231"/>
      <w:bookmarkStart w:id="91" w:name="_Toc191802690"/>
      <w:bookmarkStart w:id="92" w:name="_Toc227058530"/>
      <w:bookmarkStart w:id="93" w:name="_Toc182372782"/>
      <w:bookmarkStart w:id="94" w:name="_Toc235438344"/>
      <w:bookmarkStart w:id="95" w:name="_Toc191783222"/>
      <w:bookmarkStart w:id="96" w:name="_Toc235437991"/>
      <w:bookmarkStart w:id="97" w:name="_Toc235438274"/>
      <w:bookmarkStart w:id="98" w:name="_Toc213756051"/>
      <w:bookmarkStart w:id="99" w:name="_Toc193165734"/>
      <w:bookmarkStart w:id="100" w:name="_Toc267059181"/>
      <w:bookmarkStart w:id="101" w:name="_Toc193160448"/>
      <w:bookmarkStart w:id="102" w:name="_Toc160880160"/>
      <w:bookmarkStart w:id="103" w:name="_Toc254790899"/>
      <w:bookmarkStart w:id="104" w:name="_Toc266870833"/>
      <w:bookmarkStart w:id="105" w:name="_Toc266868937"/>
      <w:bookmarkStart w:id="106" w:name="_Toc267059806"/>
      <w:bookmarkStart w:id="107" w:name="_Toc253066614"/>
      <w:bookmarkStart w:id="108" w:name="_Toc225669322"/>
      <w:bookmarkStart w:id="109" w:name="_Toc267059539"/>
      <w:bookmarkStart w:id="110" w:name="_Toc213755995"/>
      <w:bookmarkStart w:id="111" w:name="_Toc180302913"/>
      <w:bookmarkStart w:id="112" w:name="_Toc259692647"/>
      <w:bookmarkStart w:id="113" w:name="_Toc192664153"/>
    </w:p>
    <w:p>
      <w:pPr>
        <w:jc w:val="center"/>
        <w:outlineLvl w:val="1"/>
        <w:rPr>
          <w:rFonts w:hint="eastAsia" w:ascii="仿宋" w:hAnsi="仿宋" w:eastAsia="仿宋"/>
          <w:b/>
          <w:bCs/>
          <w:sz w:val="24"/>
          <w:szCs w:val="24"/>
        </w:rPr>
      </w:pPr>
    </w:p>
    <w:p>
      <w:pPr>
        <w:jc w:val="center"/>
        <w:outlineLvl w:val="1"/>
        <w:rPr>
          <w:rFonts w:ascii="仿宋" w:hAnsi="仿宋" w:eastAsia="仿宋"/>
          <w:b/>
          <w:bCs/>
          <w:sz w:val="24"/>
          <w:szCs w:val="24"/>
        </w:rPr>
      </w:pPr>
      <w:r>
        <w:rPr>
          <w:rFonts w:hint="eastAsia" w:ascii="仿宋" w:hAnsi="仿宋" w:eastAsia="仿宋"/>
          <w:b/>
          <w:bCs/>
          <w:sz w:val="24"/>
          <w:szCs w:val="24"/>
        </w:rPr>
        <w:t>1、</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Pr>
          <w:rFonts w:hint="eastAsia" w:ascii="仿宋" w:hAnsi="仿宋" w:eastAsia="仿宋"/>
          <w:b/>
          <w:bCs/>
          <w:sz w:val="24"/>
          <w:szCs w:val="24"/>
        </w:rPr>
        <w:t>询价响应函</w:t>
      </w:r>
    </w:p>
    <w:p>
      <w:pPr>
        <w:spacing w:after="0" w:line="480" w:lineRule="exact"/>
        <w:rPr>
          <w:rFonts w:hint="eastAsia" w:ascii="仿宋" w:hAnsi="仿宋" w:eastAsia="仿宋"/>
          <w:sz w:val="24"/>
          <w:szCs w:val="24"/>
          <w:lang w:eastAsia="zh-CN"/>
        </w:rPr>
      </w:pPr>
      <w:r>
        <w:rPr>
          <w:rFonts w:hint="eastAsia" w:ascii="仿宋" w:hAnsi="仿宋" w:eastAsia="仿宋"/>
          <w:sz w:val="24"/>
          <w:szCs w:val="24"/>
        </w:rPr>
        <w:t>致：</w:t>
      </w:r>
      <w:r>
        <w:rPr>
          <w:rFonts w:hint="eastAsia" w:ascii="仿宋" w:hAnsi="仿宋" w:eastAsia="仿宋"/>
          <w:color w:val="auto"/>
          <w:sz w:val="24"/>
          <w:szCs w:val="24"/>
          <w:lang w:eastAsia="zh-CN"/>
        </w:rPr>
        <w:t>广州松田职业学院</w:t>
      </w:r>
    </w:p>
    <w:p>
      <w:pPr>
        <w:spacing w:after="0" w:line="480" w:lineRule="exact"/>
        <w:rPr>
          <w:rFonts w:ascii="仿宋" w:hAnsi="仿宋" w:eastAsia="仿宋"/>
          <w:sz w:val="24"/>
          <w:szCs w:val="24"/>
        </w:rPr>
      </w:pPr>
      <w:r>
        <w:rPr>
          <w:rFonts w:hint="eastAsia" w:ascii="仿宋" w:hAnsi="仿宋" w:eastAsia="仿宋"/>
          <w:sz w:val="24"/>
          <w:szCs w:val="24"/>
        </w:rPr>
        <w:t xml:space="preserve">    根据贵学校编号为</w:t>
      </w:r>
      <w:r>
        <w:rPr>
          <w:rFonts w:hint="eastAsia" w:ascii="仿宋" w:hAnsi="仿宋" w:eastAsia="仿宋"/>
          <w:sz w:val="24"/>
          <w:szCs w:val="24"/>
          <w:u w:val="single"/>
        </w:rPr>
        <w:t xml:space="preserve">        </w:t>
      </w:r>
      <w:r>
        <w:rPr>
          <w:rFonts w:hint="eastAsia" w:ascii="仿宋" w:hAnsi="仿宋" w:eastAsia="仿宋"/>
          <w:sz w:val="24"/>
          <w:szCs w:val="24"/>
        </w:rPr>
        <w:t xml:space="preserve"> 项目名称为</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rPr>
        <w:t>的公开询价邀请，本签字代表</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rPr>
        <w:t>（全名、职务）正式授权并代表我方</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rPr>
        <w:t>（参与人公司名称）提交下述文件。</w:t>
      </w:r>
    </w:p>
    <w:p>
      <w:pPr>
        <w:spacing w:after="0" w:line="48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 报价一览表</w:t>
      </w:r>
    </w:p>
    <w:p>
      <w:pPr>
        <w:spacing w:after="0" w:line="480" w:lineRule="exact"/>
        <w:ind w:firstLine="364" w:firstLineChars="152"/>
        <w:rPr>
          <w:rFonts w:ascii="仿宋" w:hAnsi="仿宋" w:eastAsia="仿宋"/>
          <w:sz w:val="24"/>
          <w:szCs w:val="24"/>
        </w:rPr>
      </w:pPr>
      <w:r>
        <w:rPr>
          <w:rFonts w:hint="eastAsia" w:ascii="仿宋" w:hAnsi="仿宋" w:eastAsia="仿宋"/>
          <w:sz w:val="24"/>
          <w:szCs w:val="24"/>
        </w:rPr>
        <w:t xml:space="preserve"> (</w:t>
      </w:r>
      <w:r>
        <w:rPr>
          <w:rFonts w:ascii="仿宋" w:hAnsi="仿宋" w:eastAsia="仿宋"/>
          <w:sz w:val="24"/>
          <w:szCs w:val="24"/>
        </w:rPr>
        <w:t>2</w:t>
      </w:r>
      <w:r>
        <w:rPr>
          <w:rFonts w:hint="eastAsia" w:ascii="仿宋" w:hAnsi="仿宋" w:eastAsia="仿宋"/>
          <w:sz w:val="24"/>
          <w:szCs w:val="24"/>
        </w:rPr>
        <w:t>) 参与人资质证明</w:t>
      </w:r>
    </w:p>
    <w:p>
      <w:pPr>
        <w:spacing w:after="0" w:line="480" w:lineRule="exact"/>
        <w:ind w:firstLine="480" w:firstLineChars="200"/>
        <w:rPr>
          <w:rFonts w:ascii="仿宋" w:hAnsi="仿宋" w:eastAsia="仿宋"/>
          <w:sz w:val="24"/>
          <w:szCs w:val="24"/>
        </w:rPr>
      </w:pPr>
      <w:r>
        <w:rPr>
          <w:rFonts w:hint="eastAsia" w:ascii="仿宋" w:hAnsi="仿宋" w:eastAsia="仿宋"/>
          <w:sz w:val="24"/>
          <w:szCs w:val="24"/>
        </w:rPr>
        <w:t>据此函，签字代表宣布同意如下：</w:t>
      </w:r>
    </w:p>
    <w:p>
      <w:pPr>
        <w:spacing w:after="0" w:line="480" w:lineRule="exact"/>
        <w:rPr>
          <w:rFonts w:ascii="仿宋" w:hAnsi="仿宋" w:eastAsia="仿宋"/>
          <w:sz w:val="24"/>
          <w:szCs w:val="24"/>
        </w:rPr>
      </w:pPr>
      <w:r>
        <w:rPr>
          <w:rFonts w:hint="eastAsia" w:ascii="仿宋" w:hAnsi="仿宋" w:eastAsia="仿宋"/>
          <w:sz w:val="24"/>
          <w:szCs w:val="24"/>
        </w:rPr>
        <w:t xml:space="preserve">    1.所附详细报价表中规定的应提供和交付的货物及服务报价总价（国内现场交货价）为人民币 </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u w:val="single"/>
        </w:rPr>
        <w:t xml:space="preserve">     </w:t>
      </w:r>
      <w:r>
        <w:rPr>
          <w:rFonts w:hint="eastAsia" w:ascii="仿宋" w:hAnsi="仿宋" w:eastAsia="仿宋"/>
          <w:sz w:val="24"/>
          <w:szCs w:val="24"/>
        </w:rPr>
        <w:t xml:space="preserve">，即 </w:t>
      </w:r>
      <w:r>
        <w:rPr>
          <w:rFonts w:hint="eastAsia" w:ascii="仿宋" w:hAnsi="仿宋" w:eastAsia="仿宋"/>
          <w:sz w:val="24"/>
          <w:szCs w:val="24"/>
          <w:u w:val="single"/>
        </w:rPr>
        <w:t xml:space="preserve">            </w:t>
      </w:r>
      <w:r>
        <w:rPr>
          <w:rFonts w:hint="eastAsia" w:ascii="仿宋" w:hAnsi="仿宋" w:eastAsia="仿宋"/>
          <w:sz w:val="24"/>
          <w:szCs w:val="24"/>
        </w:rPr>
        <w:t>（中文表述），交货期为</w:t>
      </w:r>
      <w:r>
        <w:rPr>
          <w:rFonts w:hint="eastAsia" w:ascii="仿宋" w:hAnsi="仿宋" w:eastAsia="仿宋"/>
          <w:sz w:val="24"/>
          <w:szCs w:val="24"/>
          <w:u w:val="single"/>
        </w:rPr>
        <w:t xml:space="preserve">      </w:t>
      </w:r>
      <w:r>
        <w:rPr>
          <w:rFonts w:hint="eastAsia" w:ascii="仿宋" w:hAnsi="仿宋" w:eastAsia="仿宋"/>
          <w:sz w:val="24"/>
          <w:szCs w:val="24"/>
        </w:rPr>
        <w:t xml:space="preserve"> 天</w:t>
      </w:r>
      <w:r>
        <w:rPr>
          <w:rFonts w:ascii="仿宋" w:hAnsi="仿宋" w:eastAsia="仿宋"/>
          <w:sz w:val="24"/>
          <w:szCs w:val="24"/>
        </w:rPr>
        <w:t xml:space="preserve"> </w:t>
      </w:r>
      <w:r>
        <w:rPr>
          <w:rFonts w:hint="eastAsia" w:ascii="仿宋" w:hAnsi="仿宋" w:eastAsia="仿宋"/>
          <w:sz w:val="24"/>
          <w:szCs w:val="24"/>
        </w:rPr>
        <w:t>。</w:t>
      </w:r>
    </w:p>
    <w:p>
      <w:pPr>
        <w:spacing w:after="0" w:line="480" w:lineRule="exact"/>
        <w:ind w:firstLine="480" w:firstLineChars="200"/>
        <w:rPr>
          <w:rFonts w:ascii="仿宋" w:hAnsi="仿宋" w:eastAsia="仿宋"/>
          <w:sz w:val="24"/>
          <w:szCs w:val="24"/>
        </w:rPr>
      </w:pPr>
      <w:r>
        <w:rPr>
          <w:rFonts w:hint="eastAsia" w:ascii="仿宋" w:hAnsi="仿宋" w:eastAsia="仿宋"/>
          <w:sz w:val="24"/>
          <w:szCs w:val="24"/>
        </w:rPr>
        <w:t>2.同意参加本项目的报价，并已详细审查全部公开询价文件，包括修改文件（如有的话）和有关附件，将自行承担因对全部询价文件理解不正确或误解而产生的相应后果。</w:t>
      </w:r>
    </w:p>
    <w:p>
      <w:pPr>
        <w:spacing w:after="0" w:line="480" w:lineRule="exact"/>
        <w:rPr>
          <w:rFonts w:ascii="仿宋" w:hAnsi="仿宋" w:eastAsia="仿宋"/>
          <w:sz w:val="24"/>
          <w:szCs w:val="24"/>
        </w:rPr>
      </w:pPr>
      <w:r>
        <w:rPr>
          <w:rFonts w:hint="eastAsia" w:ascii="仿宋" w:hAnsi="仿宋" w:eastAsia="仿宋"/>
          <w:sz w:val="24"/>
          <w:szCs w:val="24"/>
        </w:rPr>
        <w:t xml:space="preserve">    3.保证遵守公开询价文件的全部规定，所提交的材料中所含的信息均为真实、准确、完整，且不具有任何误导性。</w:t>
      </w:r>
    </w:p>
    <w:p>
      <w:pPr>
        <w:spacing w:after="0" w:line="480" w:lineRule="exact"/>
        <w:rPr>
          <w:rFonts w:ascii="仿宋" w:hAnsi="仿宋" w:eastAsia="仿宋"/>
          <w:sz w:val="24"/>
          <w:szCs w:val="24"/>
        </w:rPr>
      </w:pPr>
      <w:r>
        <w:rPr>
          <w:rFonts w:hint="eastAsia" w:ascii="仿宋" w:hAnsi="仿宋" w:eastAsia="仿宋"/>
          <w:sz w:val="24"/>
          <w:szCs w:val="24"/>
        </w:rPr>
        <w:t xml:space="preserve">    4.同意按公开询价文件的规定履行合同责任和义务。</w:t>
      </w:r>
    </w:p>
    <w:p>
      <w:pPr>
        <w:spacing w:after="0" w:line="480" w:lineRule="exact"/>
        <w:ind w:firstLine="480" w:firstLineChars="200"/>
        <w:rPr>
          <w:rFonts w:ascii="仿宋" w:hAnsi="仿宋" w:eastAsia="仿宋"/>
          <w:sz w:val="24"/>
          <w:szCs w:val="24"/>
        </w:rPr>
      </w:pPr>
      <w:r>
        <w:rPr>
          <w:rFonts w:ascii="仿宋" w:hAnsi="仿宋" w:eastAsia="仿宋"/>
          <w:sz w:val="24"/>
          <w:szCs w:val="24"/>
        </w:rPr>
        <w:t>5</w:t>
      </w:r>
      <w:r>
        <w:rPr>
          <w:rFonts w:hint="eastAsia" w:ascii="仿宋" w:hAnsi="仿宋" w:eastAsia="仿宋"/>
          <w:sz w:val="24"/>
          <w:szCs w:val="24"/>
        </w:rPr>
        <w:t>.同意提供按照贵方可能要求的与其公开询价有关的一切数据或资料</w:t>
      </w:r>
    </w:p>
    <w:p>
      <w:pPr>
        <w:spacing w:after="0" w:line="480" w:lineRule="exact"/>
        <w:ind w:firstLine="480" w:firstLineChars="200"/>
        <w:rPr>
          <w:rFonts w:ascii="仿宋" w:hAnsi="仿宋" w:eastAsia="仿宋"/>
          <w:color w:val="FF0000"/>
          <w:sz w:val="24"/>
          <w:szCs w:val="24"/>
        </w:rPr>
      </w:pPr>
      <w:r>
        <w:rPr>
          <w:rFonts w:ascii="仿宋" w:hAnsi="仿宋" w:eastAsia="仿宋"/>
          <w:sz w:val="24"/>
          <w:szCs w:val="24"/>
        </w:rPr>
        <w:t>6.</w:t>
      </w:r>
      <w:r>
        <w:rPr>
          <w:rFonts w:hint="eastAsia" w:ascii="仿宋" w:hAnsi="仿宋" w:eastAsia="仿宋"/>
          <w:color w:val="FF0000"/>
          <w:sz w:val="24"/>
          <w:szCs w:val="24"/>
        </w:rPr>
        <w:t>完全了解本项目是贵方自有资金而非财政性资金组织的采购，并接受贵方按企业内部规定的标准进行的评定，以及完全理解贵方不一定要接受最低的报价作为成交价。</w:t>
      </w:r>
    </w:p>
    <w:p>
      <w:pPr>
        <w:spacing w:after="0" w:line="480" w:lineRule="exact"/>
        <w:ind w:firstLine="480" w:firstLineChars="200"/>
        <w:rPr>
          <w:rFonts w:ascii="仿宋" w:hAnsi="仿宋" w:eastAsia="仿宋"/>
          <w:sz w:val="24"/>
          <w:szCs w:val="24"/>
        </w:rPr>
      </w:pPr>
    </w:p>
    <w:p>
      <w:pPr>
        <w:spacing w:after="0" w:line="480" w:lineRule="exact"/>
        <w:rPr>
          <w:rFonts w:ascii="仿宋" w:hAnsi="仿宋" w:eastAsia="仿宋"/>
          <w:sz w:val="24"/>
          <w:szCs w:val="24"/>
          <w:u w:val="single"/>
        </w:rPr>
      </w:pPr>
      <w:r>
        <w:rPr>
          <w:rFonts w:hint="eastAsia" w:ascii="仿宋" w:hAnsi="仿宋" w:eastAsia="仿宋"/>
          <w:sz w:val="24"/>
          <w:szCs w:val="24"/>
        </w:rPr>
        <w:t xml:space="preserve">      </w:t>
      </w:r>
    </w:p>
    <w:p>
      <w:pPr>
        <w:spacing w:after="0" w:line="480" w:lineRule="exact"/>
        <w:rPr>
          <w:rFonts w:ascii="仿宋" w:hAnsi="仿宋" w:eastAsia="仿宋"/>
          <w:sz w:val="24"/>
          <w:szCs w:val="24"/>
          <w:u w:val="single"/>
        </w:rPr>
      </w:pPr>
      <w:r>
        <w:rPr>
          <w:rFonts w:hint="eastAsia" w:ascii="仿宋" w:hAnsi="仿宋" w:eastAsia="仿宋"/>
          <w:sz w:val="24"/>
          <w:szCs w:val="24"/>
        </w:rPr>
        <w:t xml:space="preserve">      </w:t>
      </w:r>
    </w:p>
    <w:p>
      <w:pPr>
        <w:spacing w:after="0" w:line="480" w:lineRule="exact"/>
        <w:ind w:left="284" w:leftChars="129" w:firstLine="242" w:firstLineChars="101"/>
        <w:rPr>
          <w:rFonts w:ascii="仿宋" w:hAnsi="仿宋" w:eastAsia="仿宋"/>
          <w:sz w:val="24"/>
          <w:szCs w:val="24"/>
          <w:u w:val="single"/>
        </w:rPr>
      </w:pPr>
      <w:r>
        <w:rPr>
          <w:rFonts w:hint="eastAsia" w:ascii="仿宋" w:hAnsi="仿宋" w:eastAsia="仿宋"/>
          <w:sz w:val="24"/>
          <w:szCs w:val="24"/>
        </w:rPr>
        <w:t>参与人（公司全称并加盖公章）：</w:t>
      </w:r>
      <w:r>
        <w:rPr>
          <w:rFonts w:hint="eastAsia" w:ascii="仿宋" w:hAnsi="仿宋" w:eastAsia="仿宋"/>
          <w:sz w:val="24"/>
          <w:szCs w:val="24"/>
          <w:u w:val="single"/>
        </w:rPr>
        <w:t xml:space="preserve">                       </w:t>
      </w:r>
    </w:p>
    <w:p>
      <w:pPr>
        <w:spacing w:after="0" w:line="480" w:lineRule="exact"/>
        <w:ind w:left="284" w:leftChars="129" w:firstLine="242" w:firstLineChars="101"/>
        <w:rPr>
          <w:rFonts w:ascii="仿宋" w:hAnsi="仿宋" w:eastAsia="仿宋"/>
          <w:sz w:val="24"/>
          <w:szCs w:val="24"/>
          <w:u w:val="single"/>
        </w:rPr>
      </w:pPr>
      <w:r>
        <w:rPr>
          <w:rFonts w:hint="eastAsia" w:ascii="仿宋" w:hAnsi="仿宋" w:eastAsia="仿宋"/>
          <w:sz w:val="24"/>
          <w:szCs w:val="24"/>
        </w:rPr>
        <w:t xml:space="preserve">参与人授权代表签字： </w:t>
      </w:r>
      <w:r>
        <w:rPr>
          <w:rFonts w:hint="eastAsia" w:ascii="仿宋" w:hAnsi="仿宋" w:eastAsia="仿宋"/>
          <w:sz w:val="24"/>
          <w:szCs w:val="24"/>
          <w:u w:val="single"/>
        </w:rPr>
        <w:t xml:space="preserve">                </w:t>
      </w:r>
    </w:p>
    <w:p>
      <w:pPr>
        <w:spacing w:after="0" w:line="480" w:lineRule="exact"/>
        <w:ind w:left="284" w:leftChars="129" w:firstLine="242" w:firstLineChars="101"/>
        <w:rPr>
          <w:rFonts w:ascii="仿宋" w:hAnsi="仿宋" w:eastAsia="仿宋"/>
          <w:sz w:val="24"/>
          <w:szCs w:val="24"/>
          <w:u w:val="single"/>
        </w:rPr>
      </w:pPr>
      <w:r>
        <w:rPr>
          <w:rFonts w:hint="eastAsia" w:ascii="仿宋" w:hAnsi="仿宋" w:eastAsia="仿宋"/>
          <w:sz w:val="24"/>
          <w:szCs w:val="24"/>
        </w:rPr>
        <w:t xml:space="preserve">电 </w:t>
      </w:r>
      <w:r>
        <w:rPr>
          <w:rFonts w:ascii="仿宋" w:hAnsi="仿宋" w:eastAsia="仿宋"/>
          <w:sz w:val="24"/>
          <w:szCs w:val="24"/>
        </w:rPr>
        <w:t xml:space="preserve"> </w:t>
      </w:r>
      <w:r>
        <w:rPr>
          <w:rFonts w:hint="eastAsia" w:ascii="仿宋" w:hAnsi="仿宋" w:eastAsia="仿宋"/>
          <w:sz w:val="24"/>
          <w:szCs w:val="24"/>
        </w:rPr>
        <w:t xml:space="preserve">话： </w:t>
      </w:r>
      <w:r>
        <w:rPr>
          <w:rFonts w:hint="eastAsia" w:ascii="仿宋" w:hAnsi="仿宋" w:eastAsia="仿宋"/>
          <w:sz w:val="24"/>
          <w:szCs w:val="24"/>
          <w:u w:val="single"/>
        </w:rPr>
        <w:t xml:space="preserve">                </w:t>
      </w:r>
      <w:r>
        <w:rPr>
          <w:rFonts w:hint="eastAsia" w:ascii="仿宋" w:hAnsi="仿宋" w:eastAsia="仿宋"/>
          <w:sz w:val="24"/>
          <w:szCs w:val="24"/>
        </w:rPr>
        <w:t xml:space="preserve"> </w:t>
      </w:r>
      <w:r>
        <w:rPr>
          <w:rFonts w:hint="eastAsia" w:ascii="仿宋" w:hAnsi="仿宋" w:eastAsia="仿宋"/>
          <w:b/>
          <w:bCs/>
          <w:sz w:val="24"/>
          <w:szCs w:val="24"/>
        </w:rPr>
        <w:t>（手机号码）</w:t>
      </w:r>
    </w:p>
    <w:p>
      <w:pPr>
        <w:pStyle w:val="56"/>
        <w:spacing w:line="480" w:lineRule="exact"/>
        <w:ind w:firstLine="480" w:firstLineChars="200"/>
        <w:jc w:val="left"/>
        <w:outlineLvl w:val="9"/>
        <w:rPr>
          <w:rFonts w:ascii="仿宋" w:hAnsi="仿宋" w:eastAsia="仿宋"/>
          <w:sz w:val="24"/>
          <w:szCs w:val="24"/>
        </w:rPr>
      </w:pPr>
      <w:r>
        <w:rPr>
          <w:rFonts w:hint="eastAsia" w:ascii="仿宋" w:hAnsi="仿宋" w:eastAsia="仿宋"/>
          <w:sz w:val="24"/>
          <w:szCs w:val="24"/>
        </w:rPr>
        <w:t xml:space="preserve">日  期： </w:t>
      </w:r>
      <w:r>
        <w:rPr>
          <w:rFonts w:hint="eastAsia" w:ascii="仿宋" w:hAnsi="仿宋" w:eastAsia="仿宋"/>
          <w:sz w:val="24"/>
          <w:szCs w:val="24"/>
          <w:u w:val="single"/>
        </w:rPr>
        <w:t xml:space="preserve">    </w:t>
      </w:r>
      <w:r>
        <w:rPr>
          <w:rFonts w:hint="eastAsia" w:ascii="仿宋" w:hAnsi="仿宋" w:eastAsia="仿宋"/>
          <w:sz w:val="24"/>
          <w:szCs w:val="24"/>
        </w:rPr>
        <w:t xml:space="preserve">年 </w:t>
      </w:r>
      <w:r>
        <w:rPr>
          <w:rFonts w:hint="eastAsia" w:ascii="仿宋" w:hAnsi="仿宋" w:eastAsia="仿宋"/>
          <w:sz w:val="24"/>
          <w:szCs w:val="24"/>
          <w:u w:val="single"/>
        </w:rPr>
        <w:t xml:space="preserve">   </w:t>
      </w:r>
      <w:r>
        <w:rPr>
          <w:rFonts w:hint="eastAsia" w:ascii="仿宋" w:hAnsi="仿宋" w:eastAsia="仿宋"/>
          <w:sz w:val="24"/>
          <w:szCs w:val="24"/>
        </w:rPr>
        <w:t xml:space="preserve">月 </w:t>
      </w:r>
      <w:r>
        <w:rPr>
          <w:rFonts w:hint="eastAsia" w:ascii="仿宋" w:hAnsi="仿宋" w:eastAsia="仿宋"/>
          <w:sz w:val="24"/>
          <w:szCs w:val="24"/>
          <w:u w:val="single"/>
        </w:rPr>
        <w:t xml:space="preserve">   </w:t>
      </w:r>
      <w:r>
        <w:rPr>
          <w:rFonts w:hint="eastAsia" w:ascii="仿宋" w:hAnsi="仿宋" w:eastAsia="仿宋"/>
          <w:sz w:val="24"/>
          <w:szCs w:val="24"/>
        </w:rPr>
        <w:t>日</w:t>
      </w:r>
    </w:p>
    <w:p>
      <w:pPr>
        <w:rPr>
          <w:rFonts w:ascii="仿宋" w:hAnsi="仿宋" w:eastAsia="仿宋" w:cs="Times New Roman"/>
          <w:kern w:val="2"/>
          <w:sz w:val="24"/>
          <w:szCs w:val="24"/>
        </w:rPr>
      </w:pPr>
      <w:r>
        <w:rPr>
          <w:rFonts w:ascii="仿宋" w:hAnsi="仿宋" w:eastAsia="仿宋"/>
          <w:sz w:val="24"/>
          <w:szCs w:val="24"/>
        </w:rPr>
        <w:br w:type="page"/>
      </w:r>
    </w:p>
    <w:p>
      <w:pPr>
        <w:jc w:val="center"/>
        <w:outlineLvl w:val="1"/>
        <w:rPr>
          <w:rFonts w:ascii="仿宋" w:hAnsi="仿宋" w:eastAsia="仿宋"/>
          <w:b/>
          <w:bCs/>
          <w:sz w:val="24"/>
          <w:szCs w:val="24"/>
        </w:rPr>
      </w:pPr>
      <w:r>
        <w:rPr>
          <w:rFonts w:ascii="仿宋" w:hAnsi="仿宋" w:eastAsia="仿宋"/>
          <w:b/>
          <w:bCs/>
          <w:sz w:val="24"/>
          <w:szCs w:val="24"/>
        </w:rPr>
        <w:t>2</w:t>
      </w:r>
      <w:r>
        <w:rPr>
          <w:rFonts w:hint="eastAsia" w:ascii="仿宋" w:hAnsi="仿宋" w:eastAsia="仿宋"/>
          <w:b/>
          <w:bCs/>
          <w:sz w:val="24"/>
          <w:szCs w:val="24"/>
        </w:rPr>
        <w:t>、报价一览表</w:t>
      </w:r>
    </w:p>
    <w:p>
      <w:pPr>
        <w:jc w:val="center"/>
        <w:outlineLvl w:val="1"/>
        <w:rPr>
          <w:rFonts w:ascii="仿宋" w:hAnsi="仿宋" w:eastAsia="仿宋"/>
          <w:b/>
          <w:bCs/>
          <w:color w:val="FF0000"/>
          <w:sz w:val="24"/>
          <w:szCs w:val="24"/>
        </w:rPr>
      </w:pPr>
      <w:r>
        <w:rPr>
          <w:rFonts w:hint="eastAsia" w:ascii="仿宋" w:hAnsi="仿宋" w:eastAsia="仿宋"/>
          <w:b/>
          <w:bCs/>
          <w:color w:val="FF0000"/>
          <w:sz w:val="24"/>
          <w:szCs w:val="24"/>
          <w:highlight w:val="yellow"/>
        </w:rPr>
        <w:t>（根据项目情况各成员学校可自行修改）</w:t>
      </w:r>
    </w:p>
    <w:p>
      <w:pPr>
        <w:spacing w:line="380" w:lineRule="exact"/>
        <w:ind w:left="147" w:leftChars="67"/>
        <w:rPr>
          <w:rFonts w:ascii="仿宋" w:hAnsi="仿宋" w:eastAsia="仿宋"/>
          <w:sz w:val="24"/>
          <w:szCs w:val="24"/>
        </w:rPr>
      </w:pPr>
      <w:r>
        <w:rPr>
          <w:rFonts w:hint="eastAsia" w:ascii="仿宋" w:hAnsi="仿宋" w:eastAsia="仿宋"/>
          <w:sz w:val="24"/>
          <w:szCs w:val="24"/>
        </w:rPr>
        <w:t>参与人：</w:t>
      </w:r>
      <w:r>
        <w:rPr>
          <w:rFonts w:hint="eastAsia" w:ascii="仿宋" w:hAnsi="仿宋" w:eastAsia="仿宋"/>
          <w:sz w:val="24"/>
          <w:szCs w:val="24"/>
          <w:lang w:val="zh-CN"/>
        </w:rPr>
        <w:t>（公司全称并加盖公章）</w:t>
      </w:r>
      <w:r>
        <w:rPr>
          <w:rFonts w:hint="eastAsia" w:ascii="仿宋" w:hAnsi="仿宋" w:eastAsia="仿宋"/>
          <w:sz w:val="24"/>
          <w:szCs w:val="24"/>
        </w:rPr>
        <w:t xml:space="preserve">                   项目编号：</w:t>
      </w:r>
    </w:p>
    <w:p>
      <w:pPr>
        <w:spacing w:line="380" w:lineRule="exact"/>
        <w:ind w:left="147" w:leftChars="67"/>
        <w:rPr>
          <w:rFonts w:ascii="仿宋" w:hAnsi="仿宋" w:eastAsia="仿宋"/>
          <w:sz w:val="24"/>
          <w:szCs w:val="24"/>
        </w:rPr>
      </w:pPr>
      <w:r>
        <w:rPr>
          <w:rFonts w:hint="eastAsia" w:ascii="仿宋" w:hAnsi="仿宋" w:eastAsia="仿宋"/>
          <w:sz w:val="24"/>
          <w:szCs w:val="24"/>
        </w:rPr>
        <w:t>货币单位：</w:t>
      </w:r>
    </w:p>
    <w:tbl>
      <w:tblPr>
        <w:tblStyle w:val="23"/>
        <w:tblW w:w="5134" w:type="pct"/>
        <w:tblInd w:w="0" w:type="dxa"/>
        <w:tblLayout w:type="autofit"/>
        <w:tblCellMar>
          <w:top w:w="0" w:type="dxa"/>
          <w:left w:w="108" w:type="dxa"/>
          <w:bottom w:w="0" w:type="dxa"/>
          <w:right w:w="108" w:type="dxa"/>
        </w:tblCellMar>
      </w:tblPr>
      <w:tblGrid>
        <w:gridCol w:w="721"/>
        <w:gridCol w:w="1160"/>
        <w:gridCol w:w="2713"/>
        <w:gridCol w:w="739"/>
        <w:gridCol w:w="615"/>
        <w:gridCol w:w="859"/>
        <w:gridCol w:w="983"/>
        <w:gridCol w:w="1024"/>
        <w:gridCol w:w="1015"/>
      </w:tblGrid>
      <w:tr>
        <w:tblPrEx>
          <w:tblCellMar>
            <w:top w:w="0" w:type="dxa"/>
            <w:left w:w="108" w:type="dxa"/>
            <w:bottom w:w="0" w:type="dxa"/>
            <w:right w:w="108" w:type="dxa"/>
          </w:tblCellMar>
        </w:tblPrEx>
        <w:trPr>
          <w:trHeight w:val="492" w:hRule="atLeast"/>
        </w:trPr>
        <w:tc>
          <w:tcPr>
            <w:tcW w:w="36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序号</w:t>
            </w:r>
          </w:p>
        </w:tc>
        <w:tc>
          <w:tcPr>
            <w:tcW w:w="590"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设备名称</w:t>
            </w:r>
          </w:p>
        </w:tc>
        <w:tc>
          <w:tcPr>
            <w:tcW w:w="1380"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规格型号（技术参数）</w:t>
            </w:r>
          </w:p>
        </w:tc>
        <w:tc>
          <w:tcPr>
            <w:tcW w:w="376"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单位</w:t>
            </w:r>
          </w:p>
        </w:tc>
        <w:tc>
          <w:tcPr>
            <w:tcW w:w="313"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数量</w:t>
            </w:r>
          </w:p>
        </w:tc>
        <w:tc>
          <w:tcPr>
            <w:tcW w:w="437"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单价（元）</w:t>
            </w:r>
          </w:p>
        </w:tc>
        <w:tc>
          <w:tcPr>
            <w:tcW w:w="500"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总价（元）</w:t>
            </w:r>
          </w:p>
        </w:tc>
        <w:tc>
          <w:tcPr>
            <w:tcW w:w="521"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FF0000"/>
                <w:sz w:val="20"/>
                <w:szCs w:val="20"/>
              </w:rPr>
            </w:pPr>
            <w:r>
              <w:rPr>
                <w:rFonts w:hint="eastAsia" w:ascii="仿宋" w:hAnsi="仿宋" w:eastAsia="仿宋" w:cs="Tahoma"/>
                <w:b/>
                <w:bCs/>
                <w:color w:val="FF0000"/>
                <w:sz w:val="20"/>
                <w:szCs w:val="20"/>
              </w:rPr>
              <w:t>是否提供样品</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备注</w:t>
            </w:r>
          </w:p>
        </w:tc>
      </w:tr>
      <w:tr>
        <w:tblPrEx>
          <w:tblCellMar>
            <w:top w:w="0" w:type="dxa"/>
            <w:left w:w="108" w:type="dxa"/>
            <w:bottom w:w="0" w:type="dxa"/>
            <w:right w:w="108" w:type="dxa"/>
          </w:tblCellMar>
        </w:tblPrEx>
        <w:trPr>
          <w:trHeight w:val="794" w:hRule="atLeast"/>
        </w:trPr>
        <w:tc>
          <w:tcPr>
            <w:tcW w:w="367" w:type="pc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1</w:t>
            </w:r>
          </w:p>
        </w:tc>
        <w:tc>
          <w:tcPr>
            <w:tcW w:w="59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80" w:type="pct"/>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376"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313"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437"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00"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21"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是/否</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794" w:hRule="atLeast"/>
        </w:trPr>
        <w:tc>
          <w:tcPr>
            <w:tcW w:w="367" w:type="pc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2</w:t>
            </w:r>
          </w:p>
        </w:tc>
        <w:tc>
          <w:tcPr>
            <w:tcW w:w="59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80" w:type="pct"/>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376"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313"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437"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00"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21"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是/否</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794" w:hRule="atLeast"/>
        </w:trPr>
        <w:tc>
          <w:tcPr>
            <w:tcW w:w="367" w:type="pc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3</w:t>
            </w:r>
          </w:p>
        </w:tc>
        <w:tc>
          <w:tcPr>
            <w:tcW w:w="59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80" w:type="pct"/>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376"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313"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437"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00"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21"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是/否</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794" w:hRule="atLeast"/>
        </w:trPr>
        <w:tc>
          <w:tcPr>
            <w:tcW w:w="367" w:type="pc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4</w:t>
            </w:r>
          </w:p>
        </w:tc>
        <w:tc>
          <w:tcPr>
            <w:tcW w:w="59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80" w:type="pct"/>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376"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313"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437"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00"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21"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是/否</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794" w:hRule="atLeast"/>
        </w:trPr>
        <w:tc>
          <w:tcPr>
            <w:tcW w:w="367" w:type="pc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5</w:t>
            </w:r>
          </w:p>
        </w:tc>
        <w:tc>
          <w:tcPr>
            <w:tcW w:w="59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80" w:type="pct"/>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376"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313"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437"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00"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21"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是/否</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794" w:hRule="atLeast"/>
        </w:trPr>
        <w:tc>
          <w:tcPr>
            <w:tcW w:w="367" w:type="pc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6</w:t>
            </w:r>
          </w:p>
        </w:tc>
        <w:tc>
          <w:tcPr>
            <w:tcW w:w="59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80" w:type="pct"/>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376"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313"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437"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00"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21"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是/否</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794" w:hRule="atLeast"/>
        </w:trPr>
        <w:tc>
          <w:tcPr>
            <w:tcW w:w="367" w:type="pc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7</w:t>
            </w:r>
          </w:p>
        </w:tc>
        <w:tc>
          <w:tcPr>
            <w:tcW w:w="59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80" w:type="pct"/>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376"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313"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437"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00"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21"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是/否</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794" w:hRule="atLeast"/>
        </w:trPr>
        <w:tc>
          <w:tcPr>
            <w:tcW w:w="367" w:type="pc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8</w:t>
            </w:r>
          </w:p>
        </w:tc>
        <w:tc>
          <w:tcPr>
            <w:tcW w:w="59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80" w:type="pct"/>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376"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313"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437"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00"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21"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是/否</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bl>
    <w:p>
      <w:pPr>
        <w:spacing w:line="380" w:lineRule="exact"/>
        <w:ind w:left="147" w:leftChars="67"/>
        <w:rPr>
          <w:rFonts w:ascii="仿宋" w:hAnsi="仿宋" w:eastAsia="仿宋"/>
          <w:sz w:val="24"/>
          <w:szCs w:val="24"/>
        </w:rPr>
      </w:pPr>
    </w:p>
    <w:p>
      <w:pPr>
        <w:spacing w:line="380" w:lineRule="exact"/>
        <w:ind w:left="147" w:leftChars="67"/>
        <w:rPr>
          <w:rFonts w:ascii="仿宋" w:hAnsi="仿宋" w:eastAsia="仿宋"/>
          <w:sz w:val="24"/>
          <w:szCs w:val="24"/>
        </w:rPr>
      </w:pPr>
      <w:r>
        <w:rPr>
          <w:rFonts w:ascii="仿宋" w:hAnsi="仿宋" w:eastAsia="仿宋"/>
          <w:sz w:val="24"/>
          <w:szCs w:val="24"/>
        </w:rPr>
        <w:t>注：1.如果按单价计算的结果与总价不一致,以单价为准修正总价。</w:t>
      </w:r>
    </w:p>
    <w:p>
      <w:pPr>
        <w:spacing w:line="380" w:lineRule="exact"/>
        <w:ind w:left="147" w:leftChars="67" w:firstLine="480" w:firstLineChars="200"/>
        <w:rPr>
          <w:rFonts w:ascii="仿宋" w:hAnsi="仿宋" w:eastAsia="仿宋"/>
          <w:sz w:val="24"/>
          <w:szCs w:val="24"/>
        </w:rPr>
      </w:pPr>
      <w:r>
        <w:rPr>
          <w:rFonts w:ascii="仿宋" w:hAnsi="仿宋" w:eastAsia="仿宋"/>
          <w:sz w:val="24"/>
          <w:szCs w:val="24"/>
        </w:rPr>
        <w:t>2.如果不提供详细参数和报价将视为没有实质性响应</w:t>
      </w:r>
      <w:r>
        <w:rPr>
          <w:rFonts w:hint="eastAsia" w:ascii="仿宋" w:hAnsi="仿宋" w:eastAsia="仿宋"/>
          <w:sz w:val="24"/>
          <w:szCs w:val="24"/>
        </w:rPr>
        <w:t>公开询价</w:t>
      </w:r>
      <w:r>
        <w:rPr>
          <w:rFonts w:ascii="仿宋" w:hAnsi="仿宋" w:eastAsia="仿宋"/>
          <w:sz w:val="24"/>
          <w:szCs w:val="24"/>
        </w:rPr>
        <w:t>文件。</w:t>
      </w:r>
    </w:p>
    <w:p>
      <w:pPr>
        <w:spacing w:after="0" w:line="300" w:lineRule="exact"/>
        <w:ind w:firstLine="480" w:firstLineChars="200"/>
        <w:rPr>
          <w:rFonts w:ascii="仿宋" w:hAnsi="仿宋" w:eastAsia="仿宋"/>
          <w:sz w:val="24"/>
          <w:szCs w:val="24"/>
          <w:lang w:val="zh-CN"/>
        </w:rPr>
      </w:pPr>
    </w:p>
    <w:p>
      <w:pPr>
        <w:spacing w:line="380" w:lineRule="exact"/>
        <w:rPr>
          <w:rFonts w:ascii="仿宋" w:hAnsi="仿宋" w:eastAsia="仿宋"/>
          <w:sz w:val="24"/>
          <w:szCs w:val="24"/>
          <w:lang w:val="zh-CN"/>
        </w:rPr>
      </w:pPr>
    </w:p>
    <w:p>
      <w:pPr>
        <w:spacing w:line="360" w:lineRule="auto"/>
        <w:ind w:right="960"/>
        <w:jc w:val="right"/>
        <w:rPr>
          <w:rFonts w:ascii="仿宋" w:hAnsi="仿宋" w:eastAsia="仿宋"/>
          <w:sz w:val="24"/>
          <w:szCs w:val="24"/>
          <w:lang w:val="zh-CN"/>
        </w:rPr>
      </w:pPr>
    </w:p>
    <w:p>
      <w:pPr>
        <w:spacing w:line="360" w:lineRule="auto"/>
        <w:ind w:right="1440"/>
        <w:jc w:val="right"/>
        <w:rPr>
          <w:rFonts w:ascii="仿宋" w:hAnsi="仿宋" w:eastAsia="仿宋"/>
          <w:sz w:val="24"/>
          <w:szCs w:val="24"/>
          <w:lang w:val="zh-CN"/>
        </w:rPr>
      </w:pPr>
      <w:r>
        <w:rPr>
          <w:rFonts w:hint="eastAsia" w:ascii="仿宋" w:hAnsi="仿宋" w:eastAsia="仿宋"/>
          <w:sz w:val="24"/>
          <w:szCs w:val="24"/>
          <w:lang w:val="zh-CN"/>
        </w:rPr>
        <w:t>参与人授权代表</w:t>
      </w:r>
      <w:r>
        <w:rPr>
          <w:rFonts w:ascii="仿宋" w:hAnsi="仿宋" w:eastAsia="仿宋"/>
          <w:sz w:val="24"/>
          <w:szCs w:val="24"/>
          <w:lang w:val="zh-CN"/>
        </w:rPr>
        <w:t>（签字</w:t>
      </w:r>
      <w:r>
        <w:rPr>
          <w:rFonts w:hint="eastAsia" w:ascii="仿宋" w:hAnsi="仿宋" w:eastAsia="仿宋"/>
          <w:sz w:val="24"/>
          <w:szCs w:val="24"/>
          <w:lang w:val="zh-CN"/>
        </w:rPr>
        <w:t>或盖章</w:t>
      </w:r>
      <w:r>
        <w:rPr>
          <w:rFonts w:ascii="仿宋" w:hAnsi="仿宋" w:eastAsia="仿宋"/>
          <w:sz w:val="24"/>
          <w:szCs w:val="24"/>
          <w:lang w:val="zh-CN"/>
        </w:rPr>
        <w:t>）：</w:t>
      </w:r>
    </w:p>
    <w:p>
      <w:pPr>
        <w:spacing w:line="360" w:lineRule="auto"/>
        <w:ind w:right="1406"/>
        <w:jc w:val="right"/>
        <w:rPr>
          <w:rFonts w:ascii="仿宋" w:hAnsi="仿宋" w:eastAsia="仿宋"/>
          <w:sz w:val="24"/>
          <w:szCs w:val="24"/>
          <w:lang w:val="zh-CN"/>
        </w:rPr>
        <w:sectPr>
          <w:headerReference r:id="rId10" w:type="first"/>
          <w:headerReference r:id="rId9" w:type="default"/>
          <w:footerReference r:id="rId11" w:type="default"/>
          <w:type w:val="continuous"/>
          <w:pgSz w:w="11906" w:h="16838"/>
          <w:pgMar w:top="1440" w:right="1416" w:bottom="1440" w:left="1134" w:header="851" w:footer="992" w:gutter="0"/>
          <w:cols w:space="425" w:num="1"/>
          <w:titlePg/>
          <w:docGrid w:type="lines" w:linePitch="312" w:charSpace="0"/>
        </w:sectPr>
      </w:pPr>
      <w:r>
        <w:rPr>
          <w:rFonts w:hint="eastAsia" w:ascii="仿宋" w:hAnsi="仿宋" w:eastAsia="仿宋"/>
          <w:sz w:val="24"/>
          <w:szCs w:val="24"/>
          <w:lang w:val="zh-CN"/>
        </w:rPr>
        <w:t xml:space="preserve">日 </w:t>
      </w:r>
      <w:r>
        <w:rPr>
          <w:rFonts w:ascii="仿宋" w:hAnsi="仿宋" w:eastAsia="仿宋"/>
          <w:sz w:val="24"/>
          <w:szCs w:val="24"/>
          <w:lang w:val="zh-CN"/>
        </w:rPr>
        <w:t xml:space="preserve">        </w:t>
      </w:r>
      <w:r>
        <w:rPr>
          <w:rFonts w:hint="eastAsia" w:ascii="仿宋" w:hAnsi="仿宋" w:eastAsia="仿宋"/>
          <w:sz w:val="24"/>
          <w:szCs w:val="24"/>
          <w:lang w:val="zh-CN"/>
        </w:rPr>
        <w:t>期：</w:t>
      </w:r>
      <w:bookmarkStart w:id="114" w:name="_Toc182372787"/>
      <w:bookmarkStart w:id="115" w:name="_Toc192663840"/>
      <w:bookmarkStart w:id="116" w:name="_Toc213208771"/>
      <w:bookmarkStart w:id="117" w:name="_Toc236021457"/>
      <w:bookmarkStart w:id="118" w:name="_Toc259692656"/>
      <w:bookmarkStart w:id="119" w:name="_Toc267059811"/>
      <w:bookmarkStart w:id="120" w:name="_Toc254790909"/>
      <w:bookmarkStart w:id="121" w:name="_Toc235438281"/>
      <w:bookmarkStart w:id="122" w:name="_Toc251586241"/>
      <w:bookmarkStart w:id="123" w:name="_Toc235437998"/>
      <w:bookmarkStart w:id="124" w:name="_Toc160880534"/>
      <w:bookmarkStart w:id="125" w:name="_Toc235438352"/>
      <w:bookmarkStart w:id="126" w:name="_Toc267060461"/>
      <w:bookmarkStart w:id="127" w:name="_Toc191783227"/>
      <w:bookmarkStart w:id="128" w:name="_Toc266868679"/>
      <w:bookmarkStart w:id="129" w:name="_Toc232302122"/>
      <w:bookmarkStart w:id="130" w:name="_Toc255975016"/>
      <w:bookmarkStart w:id="131" w:name="_Toc181436466"/>
      <w:bookmarkStart w:id="132" w:name="_Toc267059186"/>
      <w:bookmarkStart w:id="133" w:name="_Toc170798798"/>
      <w:bookmarkStart w:id="134" w:name="_Toc267059658"/>
      <w:bookmarkStart w:id="135" w:name="_Toc192663691"/>
      <w:bookmarkStart w:id="136" w:name="_Toc266870441"/>
      <w:bookmarkStart w:id="137" w:name="_Toc259692749"/>
      <w:bookmarkStart w:id="138" w:name="_Toc266870839"/>
      <w:bookmarkStart w:id="139" w:name="_Toc251613839"/>
      <w:bookmarkStart w:id="140" w:name="_Toc266868943"/>
      <w:bookmarkStart w:id="141" w:name="_Toc227058536"/>
      <w:bookmarkStart w:id="142" w:name="_Toc192996451"/>
      <w:bookmarkStart w:id="143" w:name="_Toc267059035"/>
      <w:bookmarkStart w:id="144" w:name="_Toc213755864"/>
      <w:bookmarkStart w:id="145" w:name="_Toc217891408"/>
      <w:bookmarkStart w:id="146" w:name="_Toc267060216"/>
      <w:bookmarkStart w:id="147" w:name="_Toc192664158"/>
      <w:bookmarkStart w:id="148" w:name="_Toc267060076"/>
      <w:bookmarkStart w:id="149" w:name="_Toc160880165"/>
      <w:bookmarkStart w:id="150" w:name="_Toc177985474"/>
      <w:bookmarkStart w:id="151" w:name="_Toc169332954"/>
      <w:bookmarkStart w:id="152" w:name="_Toc191802695"/>
      <w:bookmarkStart w:id="153" w:name="_Toc249325720"/>
      <w:bookmarkStart w:id="154" w:name="_Toc181436570"/>
      <w:bookmarkStart w:id="155" w:name="_Toc225669328"/>
      <w:bookmarkStart w:id="156" w:name="_Toc273178703"/>
      <w:bookmarkStart w:id="157" w:name="_Toc192996343"/>
      <w:bookmarkStart w:id="158" w:name="_Toc267060326"/>
      <w:bookmarkStart w:id="159" w:name="_Toc258401265"/>
      <w:bookmarkStart w:id="160" w:name="_Toc223146614"/>
      <w:bookmarkStart w:id="161" w:name="_Toc213755945"/>
      <w:bookmarkStart w:id="162" w:name="_Toc219800249"/>
      <w:bookmarkStart w:id="163" w:name="_Toc267059544"/>
      <w:bookmarkStart w:id="164" w:name="_Toc203355738"/>
      <w:bookmarkStart w:id="165" w:name="_Toc191789334"/>
      <w:bookmarkStart w:id="166" w:name="_Toc259520874"/>
      <w:bookmarkStart w:id="167" w:name="_Toc253066624"/>
      <w:bookmarkStart w:id="168" w:name="_Toc213756001"/>
      <w:bookmarkStart w:id="169" w:name="_Toc230071153"/>
      <w:bookmarkStart w:id="170" w:name="_Toc193160453"/>
      <w:bookmarkStart w:id="171" w:name="_Toc180302918"/>
      <w:bookmarkStart w:id="172" w:name="_Toc267059924"/>
      <w:bookmarkStart w:id="173" w:name="_Toc211917121"/>
      <w:bookmarkStart w:id="174" w:name="_Toc213756057"/>
      <w:bookmarkStart w:id="175" w:name="_Toc169332843"/>
      <w:bookmarkStart w:id="176" w:name="_Toc191803631"/>
      <w:bookmarkStart w:id="177" w:name="_Toc182805222"/>
      <w:bookmarkStart w:id="178" w:name="_Toc193165739"/>
      <w:bookmarkStart w:id="179" w:name="_Toc266870916"/>
    </w:p>
    <w:p>
      <w:pPr>
        <w:jc w:val="center"/>
        <w:outlineLvl w:val="1"/>
        <w:rPr>
          <w:rFonts w:ascii="仿宋" w:hAnsi="仿宋" w:eastAsia="仿宋"/>
          <w:b/>
          <w:bCs/>
          <w:sz w:val="24"/>
          <w:szCs w:val="24"/>
        </w:rPr>
      </w:pPr>
      <w:r>
        <w:rPr>
          <w:rFonts w:ascii="仿宋" w:hAnsi="仿宋" w:eastAsia="仿宋"/>
          <w:b/>
          <w:bCs/>
          <w:sz w:val="24"/>
          <w:szCs w:val="24"/>
        </w:rPr>
        <w:t>3</w:t>
      </w:r>
      <w:r>
        <w:rPr>
          <w:rFonts w:hint="eastAsia" w:ascii="仿宋" w:hAnsi="仿宋" w:eastAsia="仿宋"/>
          <w:b/>
          <w:bCs/>
          <w:sz w:val="24"/>
          <w:szCs w:val="24"/>
        </w:rPr>
        <w:t>、</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rFonts w:hint="eastAsia" w:ascii="仿宋" w:hAnsi="仿宋" w:eastAsia="仿宋"/>
          <w:b/>
          <w:bCs/>
          <w:sz w:val="24"/>
          <w:szCs w:val="24"/>
        </w:rPr>
        <w:t>参与人资质材料</w:t>
      </w:r>
    </w:p>
    <w:p>
      <w:pPr>
        <w:pStyle w:val="39"/>
        <w:rPr>
          <w:sz w:val="24"/>
          <w:szCs w:val="24"/>
        </w:rPr>
      </w:pPr>
    </w:p>
    <w:p>
      <w:pPr>
        <w:spacing w:after="0" w:line="500" w:lineRule="exact"/>
        <w:rPr>
          <w:rFonts w:ascii="仿宋" w:hAnsi="仿宋" w:eastAsia="仿宋"/>
          <w:sz w:val="24"/>
          <w:szCs w:val="24"/>
        </w:rPr>
      </w:pPr>
      <w:r>
        <w:rPr>
          <w:rFonts w:hint="eastAsia" w:ascii="仿宋" w:hAnsi="仿宋" w:eastAsia="仿宋"/>
          <w:sz w:val="24"/>
          <w:szCs w:val="24"/>
        </w:rPr>
        <w:t>参与人需要提供以下材料：</w:t>
      </w:r>
    </w:p>
    <w:p>
      <w:pPr>
        <w:pStyle w:val="54"/>
        <w:numPr>
          <w:ilvl w:val="0"/>
          <w:numId w:val="9"/>
        </w:numPr>
        <w:spacing w:after="0" w:line="500" w:lineRule="exact"/>
        <w:ind w:firstLineChars="0"/>
        <w:rPr>
          <w:rFonts w:ascii="仿宋" w:hAnsi="仿宋" w:eastAsia="仿宋"/>
          <w:sz w:val="24"/>
          <w:szCs w:val="24"/>
        </w:rPr>
      </w:pPr>
      <w:r>
        <w:rPr>
          <w:rFonts w:hint="eastAsia" w:ascii="仿宋" w:hAnsi="仿宋" w:eastAsia="仿宋"/>
          <w:sz w:val="24"/>
          <w:szCs w:val="24"/>
        </w:rPr>
        <w:t>营业执照复印件</w:t>
      </w:r>
    </w:p>
    <w:p>
      <w:pPr>
        <w:pStyle w:val="54"/>
        <w:numPr>
          <w:ilvl w:val="0"/>
          <w:numId w:val="9"/>
        </w:numPr>
        <w:spacing w:after="0" w:line="500" w:lineRule="exact"/>
        <w:ind w:firstLineChars="0"/>
        <w:rPr>
          <w:rFonts w:ascii="仿宋" w:hAnsi="仿宋" w:eastAsia="仿宋"/>
          <w:sz w:val="24"/>
          <w:szCs w:val="24"/>
        </w:rPr>
      </w:pPr>
      <w:r>
        <w:rPr>
          <w:rFonts w:hint="eastAsia" w:ascii="仿宋" w:hAnsi="仿宋" w:eastAsia="仿宋"/>
          <w:sz w:val="24"/>
          <w:szCs w:val="24"/>
        </w:rPr>
        <w:t>授权经销商或代理商证明材料复印件</w:t>
      </w:r>
    </w:p>
    <w:p>
      <w:pPr>
        <w:pStyle w:val="54"/>
        <w:numPr>
          <w:ilvl w:val="0"/>
          <w:numId w:val="9"/>
        </w:numPr>
        <w:spacing w:after="0" w:line="500" w:lineRule="exact"/>
        <w:ind w:firstLineChars="0"/>
        <w:rPr>
          <w:rFonts w:ascii="仿宋" w:hAnsi="仿宋" w:eastAsia="仿宋"/>
          <w:sz w:val="24"/>
          <w:szCs w:val="24"/>
        </w:rPr>
      </w:pPr>
      <w:r>
        <w:rPr>
          <w:rFonts w:hint="eastAsia" w:ascii="仿宋" w:hAnsi="仿宋" w:eastAsia="仿宋"/>
          <w:sz w:val="24"/>
          <w:szCs w:val="24"/>
        </w:rPr>
        <w:t>质保期和售后服务承诺书（参与人自行起草）</w:t>
      </w:r>
    </w:p>
    <w:p>
      <w:pPr>
        <w:spacing w:line="380" w:lineRule="exact"/>
        <w:rPr>
          <w:rFonts w:ascii="仿宋" w:hAnsi="仿宋" w:eastAsia="仿宋"/>
          <w:sz w:val="24"/>
          <w:szCs w:val="24"/>
        </w:rPr>
      </w:pPr>
    </w:p>
    <w:p>
      <w:pPr>
        <w:spacing w:line="380" w:lineRule="exact"/>
        <w:rPr>
          <w:rFonts w:ascii="仿宋" w:hAnsi="仿宋" w:eastAsia="仿宋"/>
          <w:b/>
          <w:bCs/>
          <w:sz w:val="24"/>
          <w:szCs w:val="24"/>
        </w:rPr>
      </w:pPr>
      <w:r>
        <w:rPr>
          <w:rFonts w:hint="eastAsia" w:ascii="仿宋" w:hAnsi="仿宋" w:eastAsia="仿宋"/>
          <w:b/>
          <w:bCs/>
          <w:sz w:val="24"/>
          <w:szCs w:val="24"/>
        </w:rPr>
        <w:t>以上材料复印件须加盖参与人公司公章，并与报价一览表一同密封</w:t>
      </w:r>
    </w:p>
    <w:p>
      <w:pPr>
        <w:spacing w:line="380" w:lineRule="exact"/>
        <w:rPr>
          <w:rFonts w:ascii="仿宋" w:hAnsi="仿宋" w:eastAsia="仿宋"/>
          <w:sz w:val="24"/>
          <w:szCs w:val="24"/>
        </w:rPr>
      </w:pPr>
    </w:p>
    <w:p>
      <w:pPr>
        <w:spacing w:line="380" w:lineRule="exact"/>
        <w:rPr>
          <w:rFonts w:ascii="仿宋" w:hAnsi="仿宋" w:eastAsia="仿宋"/>
          <w:sz w:val="24"/>
          <w:szCs w:val="24"/>
        </w:rPr>
      </w:pPr>
    </w:p>
    <w:p>
      <w:pPr>
        <w:spacing w:line="380" w:lineRule="exact"/>
        <w:rPr>
          <w:rFonts w:ascii="仿宋" w:hAnsi="仿宋" w:eastAsia="仿宋"/>
          <w:sz w:val="24"/>
          <w:szCs w:val="24"/>
        </w:rPr>
      </w:pPr>
    </w:p>
    <w:sectPr>
      <w:pgSz w:w="11906" w:h="16838"/>
      <w:pgMar w:top="1440" w:right="1416" w:bottom="1440" w:left="1134"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altName w:val="Segoe Print"/>
    <w:panose1 w:val="00000000000000000000"/>
    <w:charset w:val="00"/>
    <w:family w:val="swiss"/>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357217"/>
      <w:docPartObj>
        <w:docPartGallery w:val="autotext"/>
      </w:docPartObj>
    </w:sdtPr>
    <w:sdtContent>
      <w:sdt>
        <w:sdtPr>
          <w:id w:val="455225834"/>
          <w:docPartObj>
            <w:docPartGallery w:val="autotext"/>
          </w:docPartObj>
        </w:sdtPr>
        <w:sdtContent>
          <w:p>
            <w:pPr>
              <w:pStyle w:val="16"/>
              <w:jc w:val="center"/>
              <w:rPr>
                <w:b/>
                <w:bCs/>
                <w:sz w:val="24"/>
                <w:szCs w:val="24"/>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r>
              <w:rPr>
                <w:b/>
                <w:bCs/>
                <w:sz w:val="24"/>
                <w:szCs w:val="24"/>
              </w:rPr>
              <w:t xml:space="preserve">        </w:t>
            </w:r>
          </w:p>
          <w:p>
            <w:pPr>
              <w:pStyle w:val="16"/>
              <w:jc w:val="center"/>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pPr>
      <w:r>
        <w:separator/>
      </w:r>
    </w:p>
  </w:footnote>
  <w:footnote w:type="continuationSeparator" w:id="1">
    <w:p>
      <w:pPr>
        <w:spacing w:before="0" w:after="0" w:line="25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eastAsiaTheme="minorEastAsia"/>
        <w:lang w:eastAsia="zh-CN"/>
      </w:rPr>
    </w:pPr>
    <w:r>
      <w:rPr>
        <w:rFonts w:hint="eastAsia" w:eastAsiaTheme="minorEastAsia"/>
        <w:lang w:eastAsia="zh-CN"/>
      </w:rPr>
      <w:drawing>
        <wp:inline distT="0" distB="0" distL="114300" distR="114300">
          <wp:extent cx="1386205" cy="403225"/>
          <wp:effectExtent l="0" t="0" r="4445" b="15875"/>
          <wp:docPr id="3" name="图片 3" descr="广州松田职业学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广州松田职业学院"/>
                  <pic:cNvPicPr>
                    <a:picLocks noChangeAspect="1"/>
                  </pic:cNvPicPr>
                </pic:nvPicPr>
                <pic:blipFill>
                  <a:blip r:embed="rId1"/>
                  <a:stretch>
                    <a:fillRect/>
                  </a:stretch>
                </pic:blipFill>
                <pic:spPr>
                  <a:xfrm>
                    <a:off x="0" y="0"/>
                    <a:ext cx="1386205" cy="40322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eastAsiaTheme="minorEastAsia"/>
        <w:lang w:eastAsia="zh-CN"/>
      </w:rPr>
    </w:pPr>
    <w:r>
      <w:rPr>
        <w:rFonts w:hint="eastAsia" w:eastAsiaTheme="minorEastAsia"/>
        <w:lang w:eastAsia="zh-CN"/>
      </w:rPr>
      <w:drawing>
        <wp:inline distT="0" distB="0" distL="114300" distR="114300">
          <wp:extent cx="1447165" cy="421005"/>
          <wp:effectExtent l="0" t="0" r="635" b="17145"/>
          <wp:docPr id="2" name="图片 2" descr="广州松田职业学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广州松田职业学院"/>
                  <pic:cNvPicPr>
                    <a:picLocks noChangeAspect="1"/>
                  </pic:cNvPicPr>
                </pic:nvPicPr>
                <pic:blipFill>
                  <a:blip r:embed="rId1"/>
                  <a:stretch>
                    <a:fillRect/>
                  </a:stretch>
                </pic:blipFill>
                <pic:spPr>
                  <a:xfrm>
                    <a:off x="0" y="0"/>
                    <a:ext cx="1447165" cy="42100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5E2F7C"/>
    <w:multiLevelType w:val="multilevel"/>
    <w:tmpl w:val="DA5E2F7C"/>
    <w:lvl w:ilvl="0" w:tentative="0">
      <w:start w:val="1"/>
      <w:numFmt w:val="decimal"/>
      <w:suff w:val="nothing"/>
      <w:lvlText w:val="%1."/>
      <w:lvlJc w:val="left"/>
      <w:pPr>
        <w:ind w:left="0" w:leftChars="0" w:firstLine="0" w:firstLineChars="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47476F1"/>
    <w:multiLevelType w:val="multilevel"/>
    <w:tmpl w:val="047476F1"/>
    <w:lvl w:ilvl="0" w:tentative="0">
      <w:start w:val="1"/>
      <w:numFmt w:val="decimal"/>
      <w:lvlText w:val="（%1）"/>
      <w:lvlJc w:val="left"/>
      <w:pPr>
        <w:ind w:left="1428" w:hanging="720"/>
      </w:pPr>
      <w:rPr>
        <w:rFonts w:hint="default"/>
      </w:rPr>
    </w:lvl>
    <w:lvl w:ilvl="1" w:tentative="0">
      <w:start w:val="1"/>
      <w:numFmt w:val="lowerLetter"/>
      <w:lvlText w:val="%2)"/>
      <w:lvlJc w:val="left"/>
      <w:pPr>
        <w:ind w:left="1548" w:hanging="420"/>
      </w:pPr>
    </w:lvl>
    <w:lvl w:ilvl="2" w:tentative="0">
      <w:start w:val="1"/>
      <w:numFmt w:val="lowerRoman"/>
      <w:lvlText w:val="%3."/>
      <w:lvlJc w:val="right"/>
      <w:pPr>
        <w:ind w:left="1968" w:hanging="420"/>
      </w:pPr>
    </w:lvl>
    <w:lvl w:ilvl="3" w:tentative="0">
      <w:start w:val="1"/>
      <w:numFmt w:val="decimal"/>
      <w:lvlText w:val="%4."/>
      <w:lvlJc w:val="left"/>
      <w:pPr>
        <w:ind w:left="2388" w:hanging="420"/>
      </w:pPr>
    </w:lvl>
    <w:lvl w:ilvl="4" w:tentative="0">
      <w:start w:val="1"/>
      <w:numFmt w:val="lowerLetter"/>
      <w:lvlText w:val="%5)"/>
      <w:lvlJc w:val="left"/>
      <w:pPr>
        <w:ind w:left="2808" w:hanging="420"/>
      </w:pPr>
    </w:lvl>
    <w:lvl w:ilvl="5" w:tentative="0">
      <w:start w:val="1"/>
      <w:numFmt w:val="lowerRoman"/>
      <w:lvlText w:val="%6."/>
      <w:lvlJc w:val="right"/>
      <w:pPr>
        <w:ind w:left="3228" w:hanging="420"/>
      </w:pPr>
    </w:lvl>
    <w:lvl w:ilvl="6" w:tentative="0">
      <w:start w:val="1"/>
      <w:numFmt w:val="decimal"/>
      <w:lvlText w:val="%7."/>
      <w:lvlJc w:val="left"/>
      <w:pPr>
        <w:ind w:left="3648" w:hanging="420"/>
      </w:pPr>
    </w:lvl>
    <w:lvl w:ilvl="7" w:tentative="0">
      <w:start w:val="1"/>
      <w:numFmt w:val="lowerLetter"/>
      <w:lvlText w:val="%8)"/>
      <w:lvlJc w:val="left"/>
      <w:pPr>
        <w:ind w:left="4068" w:hanging="420"/>
      </w:pPr>
    </w:lvl>
    <w:lvl w:ilvl="8" w:tentative="0">
      <w:start w:val="1"/>
      <w:numFmt w:val="lowerRoman"/>
      <w:lvlText w:val="%9."/>
      <w:lvlJc w:val="right"/>
      <w:pPr>
        <w:ind w:left="4488" w:hanging="420"/>
      </w:pPr>
    </w:lvl>
  </w:abstractNum>
  <w:abstractNum w:abstractNumId="2">
    <w:nsid w:val="23F05992"/>
    <w:multiLevelType w:val="multilevel"/>
    <w:tmpl w:val="23F05992"/>
    <w:lvl w:ilvl="0" w:tentative="0">
      <w:start w:val="1"/>
      <w:numFmt w:val="decimal"/>
      <w:lvlText w:val="%1、"/>
      <w:lvlJc w:val="left"/>
      <w:pPr>
        <w:ind w:left="720" w:hanging="7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D8750E7"/>
    <w:multiLevelType w:val="multilevel"/>
    <w:tmpl w:val="3D8750E7"/>
    <w:lvl w:ilvl="0" w:tentative="0">
      <w:start w:val="1"/>
      <w:numFmt w:val="decimal"/>
      <w:suff w:val="nothing"/>
      <w:lvlText w:val="%1."/>
      <w:lvlJc w:val="left"/>
      <w:pPr>
        <w:ind w:left="0" w:leftChars="0" w:firstLine="0" w:firstLineChars="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9C41BB1"/>
    <w:multiLevelType w:val="multilevel"/>
    <w:tmpl w:val="49C41BB1"/>
    <w:lvl w:ilvl="0" w:tentative="0">
      <w:start w:val="1"/>
      <w:numFmt w:val="decimal"/>
      <w:lvlText w:val="%1."/>
      <w:lvlJc w:val="left"/>
      <w:pPr>
        <w:ind w:left="785" w:hanging="420"/>
      </w:pPr>
    </w:lvl>
    <w:lvl w:ilvl="1" w:tentative="0">
      <w:start w:val="1"/>
      <w:numFmt w:val="lowerLetter"/>
      <w:lvlText w:val="%2)"/>
      <w:lvlJc w:val="left"/>
      <w:pPr>
        <w:ind w:left="1205" w:hanging="420"/>
      </w:pPr>
    </w:lvl>
    <w:lvl w:ilvl="2" w:tentative="0">
      <w:start w:val="1"/>
      <w:numFmt w:val="lowerRoman"/>
      <w:lvlText w:val="%3."/>
      <w:lvlJc w:val="right"/>
      <w:pPr>
        <w:ind w:left="1625" w:hanging="420"/>
      </w:pPr>
    </w:lvl>
    <w:lvl w:ilvl="3" w:tentative="0">
      <w:start w:val="1"/>
      <w:numFmt w:val="decimal"/>
      <w:lvlText w:val="%4."/>
      <w:lvlJc w:val="left"/>
      <w:pPr>
        <w:ind w:left="2045" w:hanging="420"/>
      </w:pPr>
    </w:lvl>
    <w:lvl w:ilvl="4" w:tentative="0">
      <w:start w:val="1"/>
      <w:numFmt w:val="lowerLetter"/>
      <w:lvlText w:val="%5)"/>
      <w:lvlJc w:val="left"/>
      <w:pPr>
        <w:ind w:left="2465" w:hanging="420"/>
      </w:pPr>
    </w:lvl>
    <w:lvl w:ilvl="5" w:tentative="0">
      <w:start w:val="1"/>
      <w:numFmt w:val="lowerRoman"/>
      <w:lvlText w:val="%6."/>
      <w:lvlJc w:val="right"/>
      <w:pPr>
        <w:ind w:left="2885" w:hanging="420"/>
      </w:pPr>
    </w:lvl>
    <w:lvl w:ilvl="6" w:tentative="0">
      <w:start w:val="1"/>
      <w:numFmt w:val="decimal"/>
      <w:lvlText w:val="%7."/>
      <w:lvlJc w:val="left"/>
      <w:pPr>
        <w:ind w:left="3305" w:hanging="420"/>
      </w:pPr>
    </w:lvl>
    <w:lvl w:ilvl="7" w:tentative="0">
      <w:start w:val="1"/>
      <w:numFmt w:val="lowerLetter"/>
      <w:lvlText w:val="%8)"/>
      <w:lvlJc w:val="left"/>
      <w:pPr>
        <w:ind w:left="3725" w:hanging="420"/>
      </w:pPr>
    </w:lvl>
    <w:lvl w:ilvl="8" w:tentative="0">
      <w:start w:val="1"/>
      <w:numFmt w:val="lowerRoman"/>
      <w:lvlText w:val="%9."/>
      <w:lvlJc w:val="right"/>
      <w:pPr>
        <w:ind w:left="4145" w:hanging="420"/>
      </w:pPr>
    </w:lvl>
  </w:abstractNum>
  <w:abstractNum w:abstractNumId="5">
    <w:nsid w:val="5CCE0CAE"/>
    <w:multiLevelType w:val="multilevel"/>
    <w:tmpl w:val="5CCE0CAE"/>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F4057F3"/>
    <w:multiLevelType w:val="multilevel"/>
    <w:tmpl w:val="5F4057F3"/>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7">
    <w:nsid w:val="687F21A7"/>
    <w:multiLevelType w:val="multilevel"/>
    <w:tmpl w:val="687F21A7"/>
    <w:lvl w:ilvl="0" w:tentative="0">
      <w:start w:val="1"/>
      <w:numFmt w:val="decimal"/>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8">
    <w:nsid w:val="77595E0A"/>
    <w:multiLevelType w:val="multilevel"/>
    <w:tmpl w:val="77595E0A"/>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1"/>
  </w:num>
  <w:num w:numId="3">
    <w:abstractNumId w:val="6"/>
  </w:num>
  <w:num w:numId="4">
    <w:abstractNumId w:val="7"/>
  </w:num>
  <w:num w:numId="5">
    <w:abstractNumId w:val="4"/>
  </w:num>
  <w:num w:numId="6">
    <w:abstractNumId w:val="0"/>
  </w:num>
  <w:num w:numId="7">
    <w:abstractNumId w:val="3"/>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VmNmE2ZDAxNjA3ZDc2MWMwYjk2NTcxMTJiYTFkMjUifQ=="/>
  </w:docVars>
  <w:rsids>
    <w:rsidRoot w:val="007B0F09"/>
    <w:rsid w:val="0000490C"/>
    <w:rsid w:val="000569E1"/>
    <w:rsid w:val="00074B20"/>
    <w:rsid w:val="00082572"/>
    <w:rsid w:val="000934D4"/>
    <w:rsid w:val="000C3E2B"/>
    <w:rsid w:val="000F4F45"/>
    <w:rsid w:val="001037BF"/>
    <w:rsid w:val="0013118F"/>
    <w:rsid w:val="001561E9"/>
    <w:rsid w:val="00176CD4"/>
    <w:rsid w:val="001772BC"/>
    <w:rsid w:val="00182C6E"/>
    <w:rsid w:val="001A5B43"/>
    <w:rsid w:val="001B719E"/>
    <w:rsid w:val="001C6943"/>
    <w:rsid w:val="00235C32"/>
    <w:rsid w:val="00244E90"/>
    <w:rsid w:val="002657F7"/>
    <w:rsid w:val="002772BB"/>
    <w:rsid w:val="002A0474"/>
    <w:rsid w:val="002A633A"/>
    <w:rsid w:val="002C2C3D"/>
    <w:rsid w:val="002C4297"/>
    <w:rsid w:val="00320C30"/>
    <w:rsid w:val="00334E6F"/>
    <w:rsid w:val="003570A0"/>
    <w:rsid w:val="003C60EF"/>
    <w:rsid w:val="003E6439"/>
    <w:rsid w:val="003F20A6"/>
    <w:rsid w:val="00404FA2"/>
    <w:rsid w:val="004242F4"/>
    <w:rsid w:val="0043243C"/>
    <w:rsid w:val="00441955"/>
    <w:rsid w:val="00447890"/>
    <w:rsid w:val="004B66B1"/>
    <w:rsid w:val="004F6AE0"/>
    <w:rsid w:val="00502F52"/>
    <w:rsid w:val="00582530"/>
    <w:rsid w:val="00590957"/>
    <w:rsid w:val="005914DC"/>
    <w:rsid w:val="005A5A4D"/>
    <w:rsid w:val="005F125A"/>
    <w:rsid w:val="005F1FC8"/>
    <w:rsid w:val="00630374"/>
    <w:rsid w:val="0069669C"/>
    <w:rsid w:val="006D2FCE"/>
    <w:rsid w:val="006F3C71"/>
    <w:rsid w:val="006F5FBA"/>
    <w:rsid w:val="00754818"/>
    <w:rsid w:val="007B0F09"/>
    <w:rsid w:val="007B2319"/>
    <w:rsid w:val="00820908"/>
    <w:rsid w:val="00820F76"/>
    <w:rsid w:val="00865B30"/>
    <w:rsid w:val="00874219"/>
    <w:rsid w:val="0087518C"/>
    <w:rsid w:val="008902DC"/>
    <w:rsid w:val="009123D7"/>
    <w:rsid w:val="00916532"/>
    <w:rsid w:val="00923C7E"/>
    <w:rsid w:val="00936704"/>
    <w:rsid w:val="0094170D"/>
    <w:rsid w:val="009606BC"/>
    <w:rsid w:val="00967E57"/>
    <w:rsid w:val="00994E59"/>
    <w:rsid w:val="009B7DAD"/>
    <w:rsid w:val="00A148CE"/>
    <w:rsid w:val="00A24465"/>
    <w:rsid w:val="00A40610"/>
    <w:rsid w:val="00A4220E"/>
    <w:rsid w:val="00A44A63"/>
    <w:rsid w:val="00A45704"/>
    <w:rsid w:val="00A64A5B"/>
    <w:rsid w:val="00AD29A3"/>
    <w:rsid w:val="00AF3C2A"/>
    <w:rsid w:val="00B14C37"/>
    <w:rsid w:val="00B51EE9"/>
    <w:rsid w:val="00B54440"/>
    <w:rsid w:val="00B554E7"/>
    <w:rsid w:val="00B556FC"/>
    <w:rsid w:val="00B7278F"/>
    <w:rsid w:val="00B83714"/>
    <w:rsid w:val="00BD49FB"/>
    <w:rsid w:val="00BD51D2"/>
    <w:rsid w:val="00BD7232"/>
    <w:rsid w:val="00BE1921"/>
    <w:rsid w:val="00C035B5"/>
    <w:rsid w:val="00C66E1E"/>
    <w:rsid w:val="00C676BA"/>
    <w:rsid w:val="00C81AB4"/>
    <w:rsid w:val="00C857BF"/>
    <w:rsid w:val="00CA25CB"/>
    <w:rsid w:val="00CA6CB6"/>
    <w:rsid w:val="00CA786D"/>
    <w:rsid w:val="00D2102C"/>
    <w:rsid w:val="00D260D0"/>
    <w:rsid w:val="00D36D52"/>
    <w:rsid w:val="00D56DEA"/>
    <w:rsid w:val="00D60F0E"/>
    <w:rsid w:val="00E11567"/>
    <w:rsid w:val="00E3310A"/>
    <w:rsid w:val="00E33B9E"/>
    <w:rsid w:val="00E33C1C"/>
    <w:rsid w:val="00E34C27"/>
    <w:rsid w:val="00E47041"/>
    <w:rsid w:val="00E77225"/>
    <w:rsid w:val="00E95973"/>
    <w:rsid w:val="00ED2437"/>
    <w:rsid w:val="00EE3803"/>
    <w:rsid w:val="00F0149B"/>
    <w:rsid w:val="00F21640"/>
    <w:rsid w:val="00F8646A"/>
    <w:rsid w:val="00F876DE"/>
    <w:rsid w:val="00FF1750"/>
    <w:rsid w:val="00FF655F"/>
    <w:rsid w:val="03487FFE"/>
    <w:rsid w:val="06655F2D"/>
    <w:rsid w:val="247C007F"/>
    <w:rsid w:val="2FF55188"/>
    <w:rsid w:val="3446126F"/>
    <w:rsid w:val="50946CB8"/>
    <w:rsid w:val="6B4250A5"/>
    <w:rsid w:val="77EA5CB6"/>
    <w:rsid w:val="7AB532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2" w:lineRule="auto"/>
      <w:jc w:val="both"/>
    </w:pPr>
    <w:rPr>
      <w:rFonts w:asciiTheme="minorHAnsi" w:hAnsiTheme="minorHAnsi" w:eastAsiaTheme="minorEastAsia" w:cstheme="minorBidi"/>
      <w:sz w:val="22"/>
      <w:szCs w:val="22"/>
      <w:lang w:val="en-US" w:eastAsia="zh-CN" w:bidi="ar-SA"/>
    </w:rPr>
  </w:style>
  <w:style w:type="paragraph" w:styleId="2">
    <w:name w:val="heading 1"/>
    <w:basedOn w:val="1"/>
    <w:next w:val="1"/>
    <w:link w:val="28"/>
    <w:qFormat/>
    <w:uiPriority w:val="9"/>
    <w:pPr>
      <w:keepNext/>
      <w:keepLines/>
      <w:spacing w:before="320" w:after="40"/>
      <w:outlineLvl w:val="0"/>
    </w:pPr>
    <w:rPr>
      <w:rFonts w:asciiTheme="majorHAnsi" w:hAnsiTheme="majorHAnsi" w:eastAsiaTheme="majorEastAsia" w:cstheme="majorBidi"/>
      <w:b/>
      <w:bCs/>
      <w:caps/>
      <w:spacing w:val="4"/>
      <w:sz w:val="28"/>
      <w:szCs w:val="28"/>
    </w:rPr>
  </w:style>
  <w:style w:type="paragraph" w:styleId="3">
    <w:name w:val="heading 2"/>
    <w:basedOn w:val="1"/>
    <w:next w:val="1"/>
    <w:link w:val="29"/>
    <w:semiHidden/>
    <w:unhideWhenUsed/>
    <w:qFormat/>
    <w:uiPriority w:val="9"/>
    <w:pPr>
      <w:keepNext/>
      <w:keepLines/>
      <w:spacing w:before="120" w:after="0"/>
      <w:outlineLvl w:val="1"/>
    </w:pPr>
    <w:rPr>
      <w:rFonts w:asciiTheme="majorHAnsi" w:hAnsiTheme="majorHAnsi" w:eastAsiaTheme="majorEastAsia" w:cstheme="majorBidi"/>
      <w:b/>
      <w:bCs/>
      <w:sz w:val="28"/>
      <w:szCs w:val="28"/>
    </w:rPr>
  </w:style>
  <w:style w:type="paragraph" w:styleId="4">
    <w:name w:val="heading 3"/>
    <w:basedOn w:val="1"/>
    <w:next w:val="1"/>
    <w:link w:val="30"/>
    <w:semiHidden/>
    <w:unhideWhenUsed/>
    <w:qFormat/>
    <w:uiPriority w:val="9"/>
    <w:pPr>
      <w:keepNext/>
      <w:keepLines/>
      <w:spacing w:before="120" w:after="0"/>
      <w:outlineLvl w:val="2"/>
    </w:pPr>
    <w:rPr>
      <w:rFonts w:asciiTheme="majorHAnsi" w:hAnsiTheme="majorHAnsi" w:eastAsiaTheme="majorEastAsia" w:cstheme="majorBidi"/>
      <w:spacing w:val="4"/>
      <w:sz w:val="24"/>
      <w:szCs w:val="24"/>
    </w:rPr>
  </w:style>
  <w:style w:type="paragraph" w:styleId="5">
    <w:name w:val="heading 4"/>
    <w:basedOn w:val="1"/>
    <w:next w:val="1"/>
    <w:link w:val="31"/>
    <w:semiHidden/>
    <w:unhideWhenUsed/>
    <w:qFormat/>
    <w:uiPriority w:val="9"/>
    <w:pPr>
      <w:keepNext/>
      <w:keepLines/>
      <w:spacing w:before="120" w:after="0"/>
      <w:outlineLvl w:val="3"/>
    </w:pPr>
    <w:rPr>
      <w:rFonts w:asciiTheme="majorHAnsi" w:hAnsiTheme="majorHAnsi" w:eastAsiaTheme="majorEastAsia" w:cstheme="majorBidi"/>
      <w:i/>
      <w:iCs/>
      <w:sz w:val="24"/>
      <w:szCs w:val="24"/>
    </w:rPr>
  </w:style>
  <w:style w:type="paragraph" w:styleId="6">
    <w:name w:val="heading 5"/>
    <w:basedOn w:val="1"/>
    <w:next w:val="1"/>
    <w:link w:val="32"/>
    <w:semiHidden/>
    <w:unhideWhenUsed/>
    <w:qFormat/>
    <w:uiPriority w:val="9"/>
    <w:pPr>
      <w:keepNext/>
      <w:keepLines/>
      <w:spacing w:before="120" w:after="0"/>
      <w:outlineLvl w:val="4"/>
    </w:pPr>
    <w:rPr>
      <w:rFonts w:asciiTheme="majorHAnsi" w:hAnsiTheme="majorHAnsi" w:eastAsiaTheme="majorEastAsia" w:cstheme="majorBidi"/>
      <w:b/>
      <w:bCs/>
    </w:rPr>
  </w:style>
  <w:style w:type="paragraph" w:styleId="7">
    <w:name w:val="heading 6"/>
    <w:basedOn w:val="1"/>
    <w:next w:val="1"/>
    <w:link w:val="33"/>
    <w:semiHidden/>
    <w:unhideWhenUsed/>
    <w:qFormat/>
    <w:uiPriority w:val="9"/>
    <w:pPr>
      <w:keepNext/>
      <w:keepLines/>
      <w:spacing w:before="120" w:after="0"/>
      <w:outlineLvl w:val="5"/>
    </w:pPr>
    <w:rPr>
      <w:rFonts w:asciiTheme="majorHAnsi" w:hAnsiTheme="majorHAnsi" w:eastAsiaTheme="majorEastAsia" w:cstheme="majorBidi"/>
      <w:b/>
      <w:bCs/>
      <w:i/>
      <w:iCs/>
    </w:rPr>
  </w:style>
  <w:style w:type="paragraph" w:styleId="8">
    <w:name w:val="heading 7"/>
    <w:basedOn w:val="1"/>
    <w:next w:val="1"/>
    <w:link w:val="34"/>
    <w:semiHidden/>
    <w:unhideWhenUsed/>
    <w:qFormat/>
    <w:uiPriority w:val="9"/>
    <w:pPr>
      <w:keepNext/>
      <w:keepLines/>
      <w:spacing w:before="120" w:after="0"/>
      <w:outlineLvl w:val="6"/>
    </w:pPr>
    <w:rPr>
      <w:i/>
      <w:iCs/>
    </w:rPr>
  </w:style>
  <w:style w:type="paragraph" w:styleId="9">
    <w:name w:val="heading 8"/>
    <w:basedOn w:val="1"/>
    <w:next w:val="1"/>
    <w:link w:val="35"/>
    <w:semiHidden/>
    <w:unhideWhenUsed/>
    <w:qFormat/>
    <w:uiPriority w:val="9"/>
    <w:pPr>
      <w:keepNext/>
      <w:keepLines/>
      <w:spacing w:before="120" w:after="0"/>
      <w:outlineLvl w:val="7"/>
    </w:pPr>
    <w:rPr>
      <w:b/>
      <w:bCs/>
    </w:rPr>
  </w:style>
  <w:style w:type="paragraph" w:styleId="10">
    <w:name w:val="heading 9"/>
    <w:basedOn w:val="1"/>
    <w:next w:val="1"/>
    <w:link w:val="36"/>
    <w:semiHidden/>
    <w:unhideWhenUsed/>
    <w:qFormat/>
    <w:uiPriority w:val="9"/>
    <w:pPr>
      <w:keepNext/>
      <w:keepLines/>
      <w:spacing w:before="120" w:after="0"/>
      <w:outlineLvl w:val="8"/>
    </w:pPr>
    <w:rPr>
      <w:i/>
      <w:iCs/>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widowControl w:val="0"/>
      <w:spacing w:after="0" w:line="240" w:lineRule="auto"/>
      <w:ind w:firstLine="420"/>
    </w:pPr>
    <w:rPr>
      <w:rFonts w:ascii="Times New Roman" w:hAnsi="Times New Roman" w:eastAsia="宋体" w:cs="Times New Roman"/>
      <w:kern w:val="2"/>
      <w:sz w:val="21"/>
      <w:szCs w:val="20"/>
    </w:rPr>
  </w:style>
  <w:style w:type="paragraph" w:styleId="12">
    <w:name w:val="caption"/>
    <w:basedOn w:val="1"/>
    <w:next w:val="1"/>
    <w:semiHidden/>
    <w:unhideWhenUsed/>
    <w:qFormat/>
    <w:uiPriority w:val="35"/>
    <w:rPr>
      <w:b/>
      <w:bCs/>
      <w:sz w:val="18"/>
      <w:szCs w:val="18"/>
    </w:rPr>
  </w:style>
  <w:style w:type="paragraph" w:styleId="13">
    <w:name w:val="Body Text"/>
    <w:basedOn w:val="1"/>
    <w:link w:val="58"/>
    <w:semiHidden/>
    <w:unhideWhenUsed/>
    <w:qFormat/>
    <w:uiPriority w:val="99"/>
    <w:pPr>
      <w:spacing w:after="120"/>
    </w:pPr>
  </w:style>
  <w:style w:type="paragraph" w:styleId="14">
    <w:name w:val="toc 3"/>
    <w:basedOn w:val="1"/>
    <w:next w:val="1"/>
    <w:unhideWhenUsed/>
    <w:qFormat/>
    <w:uiPriority w:val="39"/>
    <w:pPr>
      <w:spacing w:after="100" w:line="259" w:lineRule="auto"/>
      <w:ind w:left="440"/>
      <w:jc w:val="left"/>
    </w:pPr>
    <w:rPr>
      <w:rFonts w:cs="Times New Roman"/>
    </w:rPr>
  </w:style>
  <w:style w:type="paragraph" w:styleId="15">
    <w:name w:val="Plain Text"/>
    <w:basedOn w:val="1"/>
    <w:link w:val="57"/>
    <w:unhideWhenUsed/>
    <w:qFormat/>
    <w:uiPriority w:val="0"/>
    <w:rPr>
      <w:rFonts w:hAnsi="Courier New" w:cs="Courier New" w:asciiTheme="minorEastAsia"/>
    </w:rPr>
  </w:style>
  <w:style w:type="paragraph" w:styleId="16">
    <w:name w:val="footer"/>
    <w:basedOn w:val="1"/>
    <w:link w:val="53"/>
    <w:unhideWhenUsed/>
    <w:qFormat/>
    <w:uiPriority w:val="99"/>
    <w:pPr>
      <w:tabs>
        <w:tab w:val="center" w:pos="4153"/>
        <w:tab w:val="right" w:pos="8306"/>
      </w:tabs>
      <w:snapToGrid w:val="0"/>
      <w:spacing w:line="240" w:lineRule="auto"/>
      <w:jc w:val="left"/>
    </w:pPr>
    <w:rPr>
      <w:sz w:val="18"/>
      <w:szCs w:val="18"/>
    </w:rPr>
  </w:style>
  <w:style w:type="paragraph" w:styleId="17">
    <w:name w:val="header"/>
    <w:basedOn w:val="1"/>
    <w:link w:val="52"/>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unhideWhenUsed/>
    <w:qFormat/>
    <w:uiPriority w:val="39"/>
    <w:pPr>
      <w:spacing w:after="100" w:line="259" w:lineRule="auto"/>
      <w:jc w:val="left"/>
    </w:pPr>
    <w:rPr>
      <w:rFonts w:cs="Times New Roman"/>
    </w:rPr>
  </w:style>
  <w:style w:type="paragraph" w:styleId="19">
    <w:name w:val="Subtitle"/>
    <w:basedOn w:val="1"/>
    <w:next w:val="1"/>
    <w:link w:val="38"/>
    <w:qFormat/>
    <w:uiPriority w:val="11"/>
    <w:pPr>
      <w:spacing w:after="240"/>
      <w:jc w:val="center"/>
    </w:pPr>
    <w:rPr>
      <w:rFonts w:asciiTheme="majorHAnsi" w:hAnsiTheme="majorHAnsi" w:eastAsiaTheme="majorEastAsia" w:cstheme="majorBidi"/>
      <w:sz w:val="24"/>
      <w:szCs w:val="24"/>
    </w:rPr>
  </w:style>
  <w:style w:type="paragraph" w:styleId="20">
    <w:name w:val="Body Text Indent 3"/>
    <w:basedOn w:val="1"/>
    <w:link w:val="55"/>
    <w:qFormat/>
    <w:uiPriority w:val="0"/>
    <w:pPr>
      <w:widowControl w:val="0"/>
      <w:spacing w:after="120" w:line="240" w:lineRule="auto"/>
      <w:ind w:left="420" w:leftChars="200"/>
    </w:pPr>
    <w:rPr>
      <w:rFonts w:ascii="Times New Roman" w:hAnsi="Times New Roman" w:eastAsia="宋体" w:cs="Times New Roman"/>
      <w:kern w:val="2"/>
      <w:sz w:val="16"/>
      <w:szCs w:val="16"/>
    </w:rPr>
  </w:style>
  <w:style w:type="paragraph" w:styleId="21">
    <w:name w:val="toc 2"/>
    <w:basedOn w:val="1"/>
    <w:next w:val="1"/>
    <w:unhideWhenUsed/>
    <w:qFormat/>
    <w:uiPriority w:val="39"/>
    <w:pPr>
      <w:spacing w:after="100" w:line="259" w:lineRule="auto"/>
      <w:ind w:left="220"/>
      <w:jc w:val="left"/>
    </w:pPr>
    <w:rPr>
      <w:rFonts w:cs="Times New Roman"/>
    </w:rPr>
  </w:style>
  <w:style w:type="paragraph" w:styleId="22">
    <w:name w:val="Title"/>
    <w:basedOn w:val="1"/>
    <w:next w:val="1"/>
    <w:link w:val="37"/>
    <w:qFormat/>
    <w:uiPriority w:val="10"/>
    <w:pPr>
      <w:spacing w:after="0" w:line="240" w:lineRule="auto"/>
      <w:contextualSpacing/>
      <w:jc w:val="center"/>
    </w:pPr>
    <w:rPr>
      <w:rFonts w:asciiTheme="majorHAnsi" w:hAnsiTheme="majorHAnsi" w:eastAsiaTheme="majorEastAsia" w:cstheme="majorBidi"/>
      <w:b/>
      <w:bCs/>
      <w:spacing w:val="-7"/>
      <w:sz w:val="48"/>
      <w:szCs w:val="48"/>
    </w:rPr>
  </w:style>
  <w:style w:type="character" w:styleId="25">
    <w:name w:val="Strong"/>
    <w:basedOn w:val="24"/>
    <w:qFormat/>
    <w:uiPriority w:val="22"/>
    <w:rPr>
      <w:b/>
      <w:bCs/>
      <w:color w:val="auto"/>
    </w:rPr>
  </w:style>
  <w:style w:type="character" w:styleId="26">
    <w:name w:val="Emphasis"/>
    <w:basedOn w:val="24"/>
    <w:qFormat/>
    <w:uiPriority w:val="20"/>
    <w:rPr>
      <w:i/>
      <w:iCs/>
      <w:color w:val="auto"/>
    </w:rPr>
  </w:style>
  <w:style w:type="character" w:styleId="27">
    <w:name w:val="Hyperlink"/>
    <w:basedOn w:val="24"/>
    <w:unhideWhenUsed/>
    <w:qFormat/>
    <w:uiPriority w:val="99"/>
    <w:rPr>
      <w:color w:val="F49100" w:themeColor="hyperlink"/>
      <w:u w:val="single"/>
      <w14:textFill>
        <w14:solidFill>
          <w14:schemeClr w14:val="hlink"/>
        </w14:solidFill>
      </w14:textFill>
    </w:rPr>
  </w:style>
  <w:style w:type="character" w:customStyle="1" w:styleId="28">
    <w:name w:val="标题 1 字符"/>
    <w:basedOn w:val="24"/>
    <w:link w:val="2"/>
    <w:qFormat/>
    <w:uiPriority w:val="9"/>
    <w:rPr>
      <w:rFonts w:asciiTheme="majorHAnsi" w:hAnsiTheme="majorHAnsi" w:eastAsiaTheme="majorEastAsia" w:cstheme="majorBidi"/>
      <w:b/>
      <w:bCs/>
      <w:caps/>
      <w:spacing w:val="4"/>
      <w:sz w:val="28"/>
      <w:szCs w:val="28"/>
    </w:rPr>
  </w:style>
  <w:style w:type="character" w:customStyle="1" w:styleId="29">
    <w:name w:val="标题 2 字符"/>
    <w:basedOn w:val="24"/>
    <w:link w:val="3"/>
    <w:semiHidden/>
    <w:qFormat/>
    <w:uiPriority w:val="9"/>
    <w:rPr>
      <w:rFonts w:asciiTheme="majorHAnsi" w:hAnsiTheme="majorHAnsi" w:eastAsiaTheme="majorEastAsia" w:cstheme="majorBidi"/>
      <w:b/>
      <w:bCs/>
      <w:sz w:val="28"/>
      <w:szCs w:val="28"/>
    </w:rPr>
  </w:style>
  <w:style w:type="character" w:customStyle="1" w:styleId="30">
    <w:name w:val="标题 3 字符"/>
    <w:basedOn w:val="24"/>
    <w:link w:val="4"/>
    <w:semiHidden/>
    <w:qFormat/>
    <w:uiPriority w:val="9"/>
    <w:rPr>
      <w:rFonts w:asciiTheme="majorHAnsi" w:hAnsiTheme="majorHAnsi" w:eastAsiaTheme="majorEastAsia" w:cstheme="majorBidi"/>
      <w:spacing w:val="4"/>
      <w:sz w:val="24"/>
      <w:szCs w:val="24"/>
    </w:rPr>
  </w:style>
  <w:style w:type="character" w:customStyle="1" w:styleId="31">
    <w:name w:val="标题 4 字符"/>
    <w:basedOn w:val="24"/>
    <w:link w:val="5"/>
    <w:semiHidden/>
    <w:qFormat/>
    <w:uiPriority w:val="9"/>
    <w:rPr>
      <w:rFonts w:asciiTheme="majorHAnsi" w:hAnsiTheme="majorHAnsi" w:eastAsiaTheme="majorEastAsia" w:cstheme="majorBidi"/>
      <w:i/>
      <w:iCs/>
      <w:sz w:val="24"/>
      <w:szCs w:val="24"/>
    </w:rPr>
  </w:style>
  <w:style w:type="character" w:customStyle="1" w:styleId="32">
    <w:name w:val="标题 5 字符"/>
    <w:basedOn w:val="24"/>
    <w:link w:val="6"/>
    <w:semiHidden/>
    <w:qFormat/>
    <w:uiPriority w:val="9"/>
    <w:rPr>
      <w:rFonts w:asciiTheme="majorHAnsi" w:hAnsiTheme="majorHAnsi" w:eastAsiaTheme="majorEastAsia" w:cstheme="majorBidi"/>
      <w:b/>
      <w:bCs/>
    </w:rPr>
  </w:style>
  <w:style w:type="character" w:customStyle="1" w:styleId="33">
    <w:name w:val="标题 6 字符"/>
    <w:basedOn w:val="24"/>
    <w:link w:val="7"/>
    <w:semiHidden/>
    <w:qFormat/>
    <w:uiPriority w:val="9"/>
    <w:rPr>
      <w:rFonts w:asciiTheme="majorHAnsi" w:hAnsiTheme="majorHAnsi" w:eastAsiaTheme="majorEastAsia" w:cstheme="majorBidi"/>
      <w:b/>
      <w:bCs/>
      <w:i/>
      <w:iCs/>
    </w:rPr>
  </w:style>
  <w:style w:type="character" w:customStyle="1" w:styleId="34">
    <w:name w:val="标题 7 字符"/>
    <w:basedOn w:val="24"/>
    <w:link w:val="8"/>
    <w:semiHidden/>
    <w:qFormat/>
    <w:uiPriority w:val="9"/>
    <w:rPr>
      <w:i/>
      <w:iCs/>
    </w:rPr>
  </w:style>
  <w:style w:type="character" w:customStyle="1" w:styleId="35">
    <w:name w:val="标题 8 字符"/>
    <w:basedOn w:val="24"/>
    <w:link w:val="9"/>
    <w:semiHidden/>
    <w:qFormat/>
    <w:uiPriority w:val="9"/>
    <w:rPr>
      <w:b/>
      <w:bCs/>
    </w:rPr>
  </w:style>
  <w:style w:type="character" w:customStyle="1" w:styleId="36">
    <w:name w:val="标题 9 字符"/>
    <w:basedOn w:val="24"/>
    <w:link w:val="10"/>
    <w:semiHidden/>
    <w:qFormat/>
    <w:uiPriority w:val="9"/>
    <w:rPr>
      <w:i/>
      <w:iCs/>
    </w:rPr>
  </w:style>
  <w:style w:type="character" w:customStyle="1" w:styleId="37">
    <w:name w:val="标题 字符"/>
    <w:basedOn w:val="24"/>
    <w:link w:val="22"/>
    <w:qFormat/>
    <w:uiPriority w:val="10"/>
    <w:rPr>
      <w:rFonts w:asciiTheme="majorHAnsi" w:hAnsiTheme="majorHAnsi" w:eastAsiaTheme="majorEastAsia" w:cstheme="majorBidi"/>
      <w:b/>
      <w:bCs/>
      <w:spacing w:val="-7"/>
      <w:sz w:val="48"/>
      <w:szCs w:val="48"/>
    </w:rPr>
  </w:style>
  <w:style w:type="character" w:customStyle="1" w:styleId="38">
    <w:name w:val="副标题 字符"/>
    <w:basedOn w:val="24"/>
    <w:link w:val="19"/>
    <w:qFormat/>
    <w:uiPriority w:val="11"/>
    <w:rPr>
      <w:rFonts w:asciiTheme="majorHAnsi" w:hAnsiTheme="majorHAnsi" w:eastAsiaTheme="majorEastAsia" w:cstheme="majorBidi"/>
      <w:sz w:val="24"/>
      <w:szCs w:val="24"/>
    </w:rPr>
  </w:style>
  <w:style w:type="paragraph" w:styleId="39">
    <w:name w:val="No Spacing"/>
    <w:link w:val="50"/>
    <w:qFormat/>
    <w:uiPriority w:val="1"/>
    <w:pPr>
      <w:spacing w:after="0" w:line="240" w:lineRule="auto"/>
      <w:jc w:val="both"/>
    </w:pPr>
    <w:rPr>
      <w:rFonts w:asciiTheme="minorHAnsi" w:hAnsiTheme="minorHAnsi" w:eastAsiaTheme="minorEastAsia" w:cstheme="minorBidi"/>
      <w:sz w:val="22"/>
      <w:szCs w:val="22"/>
      <w:lang w:val="en-US" w:eastAsia="zh-CN" w:bidi="ar-SA"/>
    </w:rPr>
  </w:style>
  <w:style w:type="paragraph" w:styleId="40">
    <w:name w:val="Quote"/>
    <w:basedOn w:val="1"/>
    <w:next w:val="1"/>
    <w:link w:val="41"/>
    <w:qFormat/>
    <w:uiPriority w:val="29"/>
    <w:pPr>
      <w:spacing w:before="200" w:line="264" w:lineRule="auto"/>
      <w:ind w:left="864" w:right="864"/>
      <w:jc w:val="center"/>
    </w:pPr>
    <w:rPr>
      <w:rFonts w:asciiTheme="majorHAnsi" w:hAnsiTheme="majorHAnsi" w:eastAsiaTheme="majorEastAsia" w:cstheme="majorBidi"/>
      <w:i/>
      <w:iCs/>
      <w:sz w:val="24"/>
      <w:szCs w:val="24"/>
    </w:rPr>
  </w:style>
  <w:style w:type="character" w:customStyle="1" w:styleId="41">
    <w:name w:val="引用 字符"/>
    <w:basedOn w:val="24"/>
    <w:link w:val="40"/>
    <w:qFormat/>
    <w:uiPriority w:val="29"/>
    <w:rPr>
      <w:rFonts w:asciiTheme="majorHAnsi" w:hAnsiTheme="majorHAnsi" w:eastAsiaTheme="majorEastAsia" w:cstheme="majorBidi"/>
      <w:i/>
      <w:iCs/>
      <w:sz w:val="24"/>
      <w:szCs w:val="24"/>
    </w:rPr>
  </w:style>
  <w:style w:type="paragraph" w:styleId="42">
    <w:name w:val="Intense Quote"/>
    <w:basedOn w:val="1"/>
    <w:next w:val="1"/>
    <w:link w:val="43"/>
    <w:qFormat/>
    <w:uiPriority w:val="30"/>
    <w:pPr>
      <w:spacing w:before="100" w:beforeAutospacing="1" w:after="240"/>
      <w:ind w:left="936" w:right="936"/>
      <w:jc w:val="center"/>
    </w:pPr>
    <w:rPr>
      <w:rFonts w:asciiTheme="majorHAnsi" w:hAnsiTheme="majorHAnsi" w:eastAsiaTheme="majorEastAsia" w:cstheme="majorBidi"/>
      <w:sz w:val="26"/>
      <w:szCs w:val="26"/>
    </w:rPr>
  </w:style>
  <w:style w:type="character" w:customStyle="1" w:styleId="43">
    <w:name w:val="明显引用 字符"/>
    <w:basedOn w:val="24"/>
    <w:link w:val="42"/>
    <w:qFormat/>
    <w:uiPriority w:val="30"/>
    <w:rPr>
      <w:rFonts w:asciiTheme="majorHAnsi" w:hAnsiTheme="majorHAnsi" w:eastAsiaTheme="majorEastAsia" w:cstheme="majorBidi"/>
      <w:sz w:val="26"/>
      <w:szCs w:val="26"/>
    </w:rPr>
  </w:style>
  <w:style w:type="character" w:customStyle="1" w:styleId="44">
    <w:name w:val="Subtle Emphasis"/>
    <w:basedOn w:val="24"/>
    <w:qFormat/>
    <w:uiPriority w:val="19"/>
    <w:rPr>
      <w:i/>
      <w:iCs/>
      <w:color w:val="auto"/>
    </w:rPr>
  </w:style>
  <w:style w:type="character" w:customStyle="1" w:styleId="45">
    <w:name w:val="Intense Emphasis"/>
    <w:basedOn w:val="24"/>
    <w:qFormat/>
    <w:uiPriority w:val="21"/>
    <w:rPr>
      <w:b/>
      <w:bCs/>
      <w:i/>
      <w:iCs/>
      <w:color w:val="auto"/>
    </w:rPr>
  </w:style>
  <w:style w:type="character" w:customStyle="1" w:styleId="46">
    <w:name w:val="Subtle Reference"/>
    <w:basedOn w:val="24"/>
    <w:qFormat/>
    <w:uiPriority w:val="31"/>
    <w:rPr>
      <w:smallCaps/>
      <w:color w:val="auto"/>
      <w:u w:val="single" w:color="7E7E7E" w:themeColor="text1" w:themeTint="80"/>
    </w:rPr>
  </w:style>
  <w:style w:type="character" w:customStyle="1" w:styleId="47">
    <w:name w:val="Intense Reference"/>
    <w:basedOn w:val="24"/>
    <w:qFormat/>
    <w:uiPriority w:val="32"/>
    <w:rPr>
      <w:b/>
      <w:bCs/>
      <w:smallCaps/>
      <w:color w:val="auto"/>
      <w:u w:val="single"/>
    </w:rPr>
  </w:style>
  <w:style w:type="character" w:customStyle="1" w:styleId="48">
    <w:name w:val="Book Title"/>
    <w:basedOn w:val="24"/>
    <w:qFormat/>
    <w:uiPriority w:val="33"/>
    <w:rPr>
      <w:b/>
      <w:bCs/>
      <w:smallCaps/>
      <w:color w:val="auto"/>
    </w:rPr>
  </w:style>
  <w:style w:type="paragraph" w:customStyle="1" w:styleId="49">
    <w:name w:val="TOC Heading"/>
    <w:basedOn w:val="2"/>
    <w:next w:val="1"/>
    <w:unhideWhenUsed/>
    <w:qFormat/>
    <w:uiPriority w:val="39"/>
    <w:pPr>
      <w:outlineLvl w:val="9"/>
    </w:pPr>
  </w:style>
  <w:style w:type="character" w:customStyle="1" w:styleId="50">
    <w:name w:val="无间隔 字符"/>
    <w:basedOn w:val="24"/>
    <w:link w:val="39"/>
    <w:uiPriority w:val="1"/>
  </w:style>
  <w:style w:type="paragraph" w:customStyle="1" w:styleId="51">
    <w:name w:val="Default"/>
    <w:qFormat/>
    <w:uiPriority w:val="0"/>
    <w:pPr>
      <w:widowControl w:val="0"/>
      <w:autoSpaceDE w:val="0"/>
      <w:autoSpaceDN w:val="0"/>
      <w:adjustRightInd w:val="0"/>
      <w:spacing w:after="0" w:line="240" w:lineRule="auto"/>
      <w:jc w:val="left"/>
    </w:pPr>
    <w:rPr>
      <w:rFonts w:ascii="宋体" w:hAnsi="Times New Roman" w:eastAsia="宋体" w:cs="Times New Roman"/>
      <w:color w:val="000000"/>
      <w:sz w:val="24"/>
      <w:szCs w:val="24"/>
      <w:lang w:val="en-US" w:eastAsia="zh-CN" w:bidi="ar-SA"/>
    </w:rPr>
  </w:style>
  <w:style w:type="character" w:customStyle="1" w:styleId="52">
    <w:name w:val="页眉 字符"/>
    <w:basedOn w:val="24"/>
    <w:link w:val="17"/>
    <w:qFormat/>
    <w:uiPriority w:val="99"/>
    <w:rPr>
      <w:sz w:val="18"/>
      <w:szCs w:val="18"/>
    </w:rPr>
  </w:style>
  <w:style w:type="character" w:customStyle="1" w:styleId="53">
    <w:name w:val="页脚 字符"/>
    <w:basedOn w:val="24"/>
    <w:link w:val="16"/>
    <w:qFormat/>
    <w:uiPriority w:val="99"/>
    <w:rPr>
      <w:sz w:val="18"/>
      <w:szCs w:val="18"/>
    </w:rPr>
  </w:style>
  <w:style w:type="paragraph" w:styleId="54">
    <w:name w:val="List Paragraph"/>
    <w:basedOn w:val="1"/>
    <w:qFormat/>
    <w:uiPriority w:val="34"/>
    <w:pPr>
      <w:ind w:firstLine="420" w:firstLineChars="200"/>
    </w:pPr>
  </w:style>
  <w:style w:type="character" w:customStyle="1" w:styleId="55">
    <w:name w:val="正文文本缩进 3 字符"/>
    <w:basedOn w:val="24"/>
    <w:link w:val="20"/>
    <w:qFormat/>
    <w:uiPriority w:val="0"/>
    <w:rPr>
      <w:rFonts w:ascii="Times New Roman" w:hAnsi="Times New Roman" w:eastAsia="宋体" w:cs="Times New Roman"/>
      <w:kern w:val="2"/>
      <w:sz w:val="16"/>
      <w:szCs w:val="16"/>
    </w:rPr>
  </w:style>
  <w:style w:type="paragraph" w:customStyle="1" w:styleId="56">
    <w:name w:val="样式3"/>
    <w:basedOn w:val="15"/>
    <w:qFormat/>
    <w:uiPriority w:val="0"/>
    <w:pPr>
      <w:widowControl w:val="0"/>
      <w:spacing w:after="0" w:line="0" w:lineRule="atLeast"/>
      <w:outlineLvl w:val="0"/>
    </w:pPr>
    <w:rPr>
      <w:rFonts w:ascii="宋体" w:eastAsia="宋体" w:cs="Times New Roman"/>
      <w:kern w:val="2"/>
      <w:sz w:val="28"/>
      <w:szCs w:val="20"/>
    </w:rPr>
  </w:style>
  <w:style w:type="character" w:customStyle="1" w:styleId="57">
    <w:name w:val="纯文本 字符"/>
    <w:basedOn w:val="24"/>
    <w:link w:val="15"/>
    <w:semiHidden/>
    <w:qFormat/>
    <w:uiPriority w:val="99"/>
    <w:rPr>
      <w:rFonts w:hAnsi="Courier New" w:cs="Courier New" w:asciiTheme="minorEastAsia"/>
    </w:rPr>
  </w:style>
  <w:style w:type="character" w:customStyle="1" w:styleId="58">
    <w:name w:val="正文文本 字符"/>
    <w:basedOn w:val="24"/>
    <w:link w:val="13"/>
    <w:semiHidden/>
    <w:qFormat/>
    <w:uiPriority w:val="99"/>
  </w:style>
  <w:style w:type="character" w:customStyle="1" w:styleId="59">
    <w:name w:val="纯文本 Char"/>
    <w:qFormat/>
    <w:uiPriority w:val="0"/>
    <w:rPr>
      <w:rFonts w:ascii="宋体" w:hAnsi="Courier New" w:eastAsia="宋体"/>
      <w:kern w:val="2"/>
      <w:sz w:val="21"/>
      <w:lang w:val="en-US" w:eastAsia="zh-CN" w:bidi="ar-SA"/>
    </w:rPr>
  </w:style>
  <w:style w:type="character" w:customStyle="1" w:styleId="60">
    <w:name w:val="font31"/>
    <w:basedOn w:val="24"/>
    <w:qFormat/>
    <w:uiPriority w:val="0"/>
    <w:rPr>
      <w:rFonts w:hint="eastAsia" w:ascii="宋体" w:hAnsi="宋体" w:eastAsia="宋体" w:cs="宋体"/>
      <w:color w:val="000000"/>
      <w:sz w:val="20"/>
      <w:szCs w:val="20"/>
      <w:u w:val="none"/>
    </w:rPr>
  </w:style>
  <w:style w:type="character" w:customStyle="1" w:styleId="61">
    <w:name w:val="font21"/>
    <w:basedOn w:val="24"/>
    <w:qFormat/>
    <w:uiPriority w:val="0"/>
    <w:rPr>
      <w:rFonts w:hint="eastAsia" w:ascii="宋体" w:hAnsi="宋体" w:eastAsia="宋体" w:cs="宋体"/>
      <w:color w:val="000000"/>
      <w:sz w:val="20"/>
      <w:szCs w:val="20"/>
      <w:u w:val="none"/>
    </w:rPr>
  </w:style>
  <w:style w:type="character" w:customStyle="1" w:styleId="62">
    <w:name w:val="font11"/>
    <w:basedOn w:val="24"/>
    <w:qFormat/>
    <w:uiPriority w:val="0"/>
    <w:rPr>
      <w:rFonts w:hint="eastAsia" w:ascii="宋体" w:hAnsi="宋体" w:eastAsia="宋体" w:cs="宋体"/>
      <w:color w:val="000000"/>
      <w:sz w:val="20"/>
      <w:szCs w:val="20"/>
      <w:u w:val="none"/>
    </w:rPr>
  </w:style>
  <w:style w:type="character" w:customStyle="1" w:styleId="63">
    <w:name w:val="font51"/>
    <w:basedOn w:val="24"/>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1.xml"/><Relationship Id="rId10" Type="http://schemas.openxmlformats.org/officeDocument/2006/relationships/header" Target="head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肥皂">
  <a:themeElements>
    <a:clrScheme name="肥皂">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肥皂">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肥皂">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852FA-19FA-45F0-897B-40266A55E046}">
  <ds:schemaRefs/>
</ds:datastoreItem>
</file>

<file path=docProps/app.xml><?xml version="1.0" encoding="utf-8"?>
<Properties xmlns="http://schemas.openxmlformats.org/officeDocument/2006/extended-properties" xmlns:vt="http://schemas.openxmlformats.org/officeDocument/2006/docPropsVTypes">
  <Template>Normal</Template>
  <Pages>8</Pages>
  <Words>2721</Words>
  <Characters>2944</Characters>
  <Lines>19</Lines>
  <Paragraphs>5</Paragraphs>
  <TotalTime>7</TotalTime>
  <ScaleCrop>false</ScaleCrop>
  <LinksUpToDate>false</LinksUpToDate>
  <CharactersWithSpaces>3156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2020-04-22T10:27:00Z</dcterms:created>
  <dc:creator>树亮 门</dc:creator>
  <cp:lastModifiedBy>微信用户</cp:lastModifiedBy>
  <dcterms:modified xsi:type="dcterms:W3CDTF">2022-06-27T02:30:18Z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4DD0B75F20A6426CAC30A00459706332</vt:lpwstr>
  </property>
</Properties>
</file>