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spacing w:line="1000" w:lineRule="exact"/>
        <w:jc w:val="center"/>
        <w:rPr>
          <w:rFonts w:hint="eastAsia" w:ascii="仿宋" w:hAnsi="仿宋" w:eastAsia="仿宋"/>
          <w:b/>
          <w:color w:val="auto"/>
          <w:sz w:val="72"/>
          <w:szCs w:val="72"/>
          <w:lang w:val="en-US" w:eastAsia="zh-CN"/>
        </w:rPr>
      </w:pPr>
      <w:bookmarkStart w:id="0" w:name="_Hlk38472698"/>
      <w:r>
        <w:rPr>
          <w:rFonts w:hint="eastAsia" w:ascii="仿宋" w:hAnsi="仿宋" w:eastAsia="仿宋"/>
          <w:b/>
          <w:color w:val="auto"/>
          <w:sz w:val="72"/>
          <w:szCs w:val="72"/>
          <w:lang w:val="en-US" w:eastAsia="zh-CN"/>
        </w:rPr>
        <w:t>广州松田职业</w:t>
      </w:r>
      <w:r>
        <w:rPr>
          <w:rFonts w:hint="eastAsia" w:ascii="仿宋" w:hAnsi="仿宋" w:eastAsia="仿宋"/>
          <w:b/>
          <w:color w:val="auto"/>
          <w:sz w:val="72"/>
          <w:szCs w:val="72"/>
        </w:rPr>
        <w:t>学</w:t>
      </w:r>
      <w:r>
        <w:rPr>
          <w:rFonts w:hint="eastAsia" w:ascii="仿宋" w:hAnsi="仿宋" w:eastAsia="仿宋"/>
          <w:b/>
          <w:color w:val="auto"/>
          <w:sz w:val="72"/>
          <w:szCs w:val="72"/>
          <w:lang w:val="en-US" w:eastAsia="zh-CN"/>
        </w:rPr>
        <w:t>院</w:t>
      </w:r>
    </w:p>
    <w:p>
      <w:pPr>
        <w:spacing w:line="1000" w:lineRule="exact"/>
        <w:jc w:val="center"/>
        <w:rPr>
          <w:rFonts w:ascii="仿宋" w:hAnsi="仿宋" w:eastAsia="仿宋"/>
          <w:b/>
          <w:color w:val="auto"/>
          <w:sz w:val="44"/>
          <w:szCs w:val="44"/>
        </w:rPr>
      </w:pPr>
      <w:r>
        <w:rPr>
          <w:rFonts w:hint="eastAsia" w:ascii="仿宋" w:hAnsi="仿宋" w:eastAsia="仿宋"/>
          <w:b/>
          <w:color w:val="auto"/>
          <w:sz w:val="44"/>
          <w:szCs w:val="44"/>
        </w:rPr>
        <w:t>关于阶梯课室</w:t>
      </w:r>
      <w:r>
        <w:rPr>
          <w:rFonts w:hint="eastAsia" w:ascii="仿宋" w:hAnsi="仿宋" w:eastAsia="仿宋"/>
          <w:b/>
          <w:color w:val="auto"/>
          <w:sz w:val="44"/>
          <w:szCs w:val="44"/>
          <w:lang w:val="en-US" w:eastAsia="zh-CN"/>
        </w:rPr>
        <w:t>音响设备采购及安装</w:t>
      </w:r>
      <w:r>
        <w:rPr>
          <w:rFonts w:hint="eastAsia" w:ascii="仿宋" w:hAnsi="仿宋" w:eastAsia="仿宋"/>
          <w:b/>
          <w:color w:val="auto"/>
          <w:sz w:val="44"/>
          <w:szCs w:val="44"/>
        </w:rPr>
        <w:t>项目</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331" w:firstLineChars="645"/>
        <w:rPr>
          <w:rFonts w:hint="eastAsia" w:ascii="仿宋" w:hAnsi="仿宋" w:eastAsia="仿宋"/>
          <w:b/>
          <w:color w:val="auto"/>
          <w:sz w:val="36"/>
          <w:szCs w:val="36"/>
          <w:lang w:val="en-US" w:eastAsia="zh-CN"/>
        </w:rPr>
      </w:pPr>
      <w:r>
        <w:rPr>
          <w:rFonts w:hint="eastAsia" w:ascii="仿宋" w:hAnsi="仿宋" w:eastAsia="仿宋"/>
          <w:b/>
          <w:color w:val="auto"/>
          <w:sz w:val="36"/>
          <w:szCs w:val="36"/>
        </w:rPr>
        <w:t>项目编号：</w:t>
      </w:r>
      <w:bookmarkStart w:id="1" w:name="_Toc169332792"/>
      <w:bookmarkStart w:id="2" w:name="_Toc160880485"/>
      <w:bookmarkStart w:id="3" w:name="_Toc160880118"/>
      <w:r>
        <w:rPr>
          <w:rFonts w:hint="eastAsia" w:ascii="仿宋" w:hAnsi="仿宋" w:eastAsia="仿宋"/>
          <w:b/>
          <w:color w:val="auto"/>
          <w:sz w:val="36"/>
          <w:szCs w:val="36"/>
          <w:lang w:val="en-US" w:eastAsia="zh-CN"/>
        </w:rPr>
        <w:t>B-XJ2021-15</w:t>
      </w:r>
    </w:p>
    <w:p>
      <w:pPr>
        <w:spacing w:line="500" w:lineRule="exact"/>
        <w:ind w:firstLine="2331" w:firstLineChars="645"/>
        <w:rPr>
          <w:rFonts w:hint="eastAsia" w:ascii="仿宋" w:hAnsi="仿宋" w:eastAsia="仿宋"/>
          <w:b/>
          <w:color w:val="auto"/>
          <w:sz w:val="36"/>
          <w:szCs w:val="36"/>
        </w:rPr>
      </w:pPr>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27058483"/>
      <w:bookmarkStart w:id="5" w:name="_Toc267060162"/>
      <w:bookmarkStart w:id="6" w:name="_Toc267059899"/>
      <w:bookmarkStart w:id="7" w:name="_Toc212456146"/>
      <w:bookmarkStart w:id="8" w:name="_Toc266870386"/>
      <w:bookmarkStart w:id="9" w:name="_Toc223146565"/>
      <w:bookmarkStart w:id="10" w:name="_Toc170798743"/>
      <w:bookmarkStart w:id="11" w:name="_Toc266868924"/>
      <w:bookmarkStart w:id="12" w:name="_Toc207014580"/>
      <w:bookmarkStart w:id="13" w:name="_Toc259692600"/>
      <w:bookmarkStart w:id="14" w:name="_Toc169332794"/>
      <w:bookmarkStart w:id="15" w:name="_Toc212530253"/>
      <w:bookmarkStart w:id="16" w:name="_Toc169332904"/>
      <w:bookmarkStart w:id="17" w:name="_Toc236021402"/>
      <w:bookmarkStart w:id="18" w:name="_Toc235438297"/>
      <w:bookmarkStart w:id="19" w:name="_Toc177985424"/>
      <w:bookmarkStart w:id="20" w:name="_Toc216241307"/>
      <w:bookmarkStart w:id="21" w:name="_Toc217891359"/>
      <w:bookmarkStart w:id="22" w:name="_Toc254790852"/>
      <w:bookmarkStart w:id="23" w:name="_Toc266870861"/>
      <w:bookmarkStart w:id="24" w:name="_Toc235437942"/>
      <w:bookmarkStart w:id="25" w:name="_Toc251586187"/>
      <w:bookmarkStart w:id="26" w:name="_Toc267059633"/>
      <w:bookmarkStart w:id="27" w:name="_Toc219800200"/>
      <w:bookmarkStart w:id="28" w:name="_Toc212454753"/>
      <w:bookmarkStart w:id="29" w:name="_Toc267060407"/>
      <w:bookmarkStart w:id="30" w:name="_Toc160880487"/>
      <w:bookmarkStart w:id="31" w:name="_Toc225669277"/>
      <w:bookmarkStart w:id="32" w:name="_Toc253066567"/>
      <w:bookmarkStart w:id="33" w:name="_Toc259520819"/>
      <w:bookmarkStart w:id="34" w:name="_Toc267060022"/>
      <w:bookmarkStart w:id="35" w:name="_Toc266868624"/>
      <w:bookmarkStart w:id="36" w:name="_Toc259692693"/>
      <w:bookmarkStart w:id="37" w:name="_Toc255974963"/>
      <w:bookmarkStart w:id="38" w:name="_Toc249325665"/>
      <w:bookmarkStart w:id="39" w:name="_Toc258401210"/>
      <w:bookmarkStart w:id="40" w:name="_Toc251613780"/>
      <w:bookmarkStart w:id="41" w:name="_Toc267059519"/>
      <w:bookmarkStart w:id="42" w:name="_Toc211937196"/>
      <w:bookmarkStart w:id="43" w:name="_Toc212526081"/>
      <w:bookmarkStart w:id="44" w:name="_Toc267059161"/>
      <w:bookmarkStart w:id="45" w:name="_Toc267059010"/>
      <w:bookmarkStart w:id="46" w:name="_Toc235438227"/>
      <w:bookmarkStart w:id="47" w:name="_Toc267059786"/>
      <w:bookmarkStart w:id="48" w:name="_Toc273178686"/>
      <w:r>
        <w:rPr>
          <w:rFonts w:hint="eastAsia" w:ascii="仿宋" w:hAnsi="仿宋" w:eastAsia="仿宋"/>
          <w:b/>
          <w:color w:val="auto"/>
          <w:sz w:val="36"/>
          <w:szCs w:val="36"/>
          <w:lang w:val="en-US" w:eastAsia="zh-CN"/>
        </w:rPr>
        <w:t>音响设备采购及安装</w:t>
      </w:r>
      <w:r>
        <w:rPr>
          <w:rFonts w:hint="eastAsia" w:ascii="仿宋" w:hAnsi="仿宋" w:eastAsia="仿宋"/>
          <w:b/>
          <w:color w:val="auto"/>
          <w:sz w:val="36"/>
          <w:szCs w:val="36"/>
        </w:rPr>
        <w:t>项目</w:t>
      </w:r>
    </w:p>
    <w:p>
      <w:pPr>
        <w:spacing w:line="500" w:lineRule="exact"/>
        <w:ind w:firstLine="1806" w:firstLineChars="645"/>
        <w:rPr>
          <w:rFonts w:hint="eastAsia" w:ascii="仿宋" w:hAnsi="仿宋" w:eastAsia="仿宋"/>
          <w:color w:val="auto"/>
          <w:sz w:val="28"/>
          <w:szCs w:val="28"/>
          <w:u w:val="none"/>
          <w:lang w:val="en-US" w:eastAsia="zh-CN"/>
        </w:rPr>
      </w:pPr>
    </w:p>
    <w:p>
      <w:pPr>
        <w:spacing w:line="500" w:lineRule="exact"/>
        <w:ind w:firstLine="1806" w:firstLineChars="645"/>
        <w:rPr>
          <w:rFonts w:hint="eastAsia" w:ascii="仿宋" w:hAnsi="仿宋" w:eastAsia="仿宋"/>
          <w:color w:val="auto"/>
          <w:sz w:val="28"/>
          <w:szCs w:val="28"/>
          <w:u w:val="none"/>
          <w:lang w:val="en-US" w:eastAsia="zh-CN"/>
        </w:rPr>
      </w:pPr>
    </w:p>
    <w:p>
      <w:pPr>
        <w:pStyle w:val="51"/>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keepNext w:val="0"/>
        <w:keepLines w:val="0"/>
        <w:pageBreakBefore w:val="0"/>
        <w:kinsoku/>
        <w:wordWrap/>
        <w:overflowPunct/>
        <w:topLinePunct w:val="0"/>
        <w:autoSpaceDE/>
        <w:autoSpaceDN/>
        <w:bidi w:val="0"/>
        <w:adjustRightInd/>
        <w:snapToGrid/>
        <w:spacing w:after="0" w:line="440" w:lineRule="exact"/>
        <w:ind w:firstLine="560" w:firstLineChars="200"/>
        <w:textAlignment w:val="auto"/>
        <w:rPr>
          <w:rFonts w:ascii="仿宋" w:hAnsi="仿宋" w:eastAsia="仿宋"/>
          <w:color w:val="auto"/>
          <w:sz w:val="28"/>
          <w:szCs w:val="28"/>
        </w:rPr>
      </w:pPr>
      <w:bookmarkStart w:id="49" w:name="_Hlk10840310"/>
      <w:r>
        <w:rPr>
          <w:rFonts w:hint="eastAsia" w:ascii="仿宋" w:hAnsi="仿宋" w:eastAsia="仿宋" w:cs="仿宋"/>
          <w:color w:val="auto"/>
          <w:sz w:val="28"/>
          <w:szCs w:val="28"/>
        </w:rPr>
        <w:t>广州松田职业学院是一所经</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"https://baike.baidu.com/item/%E5%B9%BF%E4%B8%9C%E7%9C%81%E4%BA%BA%E6%B0%91%E6%94%BF%E5%BA%9C/10587684" \t "https://baike.baidu.com/item/%E5%B9%BF%E5%B7%9E%E6%9D%BE%E7%94%B0%E8%81%8C%E4%B8%9A%E5%AD%A6%E9%99%A2/_blank"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广东省人民政府</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批准、</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"https://baike.baidu.com/item/%E6%95%99%E8%82%B2%E9%83%A8/239078" \t "https://baike.baidu.com/item/%E5%B9%BF%E5%B7%9E%E6%9D%BE%E7%94%B0%E8%81%8C%E4%B8%9A%E5%AD%A6%E9%99%A2/_blank"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教育部</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备案的全日制普通高等职业学院，是中国教育集团（港股代码：00839）旗下的高校。根据需要，对</w:t>
      </w:r>
      <w:r>
        <w:rPr>
          <w:rFonts w:hint="eastAsia" w:ascii="仿宋" w:hAnsi="仿宋" w:eastAsia="仿宋" w:cs="仿宋"/>
          <w:color w:val="auto"/>
          <w:sz w:val="28"/>
          <w:szCs w:val="28"/>
          <w:lang w:val="en-US" w:eastAsia="zh-CN"/>
        </w:rPr>
        <w:t>本次项目</w:t>
      </w:r>
      <w:r>
        <w:rPr>
          <w:rFonts w:hint="eastAsia" w:ascii="仿宋" w:hAnsi="仿宋" w:eastAsia="仿宋" w:cs="仿宋"/>
          <w:color w:val="auto"/>
          <w:sz w:val="28"/>
          <w:szCs w:val="28"/>
        </w:rPr>
        <w:t>进行公开询价，欢迎国内合格参与人参与。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B-XJ2021-15</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u w:val="none"/>
          <w:lang w:val="en-US" w:eastAsia="zh-CN"/>
        </w:rPr>
        <w:t>音响设备询价项目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w:t>
      </w:r>
      <w:r>
        <w:rPr>
          <w:rFonts w:hint="eastAsia" w:ascii="仿宋" w:hAnsi="仿宋" w:eastAsia="仿宋"/>
          <w:color w:val="auto"/>
          <w:sz w:val="28"/>
          <w:szCs w:val="28"/>
          <w:lang w:val="en-US" w:eastAsia="zh-CN"/>
        </w:rPr>
        <w:t>提供音响设备</w:t>
      </w:r>
      <w:r>
        <w:rPr>
          <w:rFonts w:ascii="仿宋" w:hAnsi="仿宋" w:eastAsia="仿宋"/>
          <w:color w:val="auto"/>
          <w:sz w:val="28"/>
          <w:szCs w:val="28"/>
        </w:rPr>
        <w:t>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个以上同类项目销售和良好的售后服务应用成功案例,近</w:t>
      </w:r>
      <w:r>
        <w:rPr>
          <w:rFonts w:hint="eastAsia" w:ascii="仿宋" w:hAnsi="仿宋" w:eastAsia="仿宋"/>
          <w:color w:val="auto"/>
          <w:sz w:val="28"/>
          <w:szCs w:val="28"/>
          <w:lang w:val="en-US" w:eastAsia="zh-CN"/>
        </w:rPr>
        <w:t>两</w:t>
      </w:r>
      <w:r>
        <w:rPr>
          <w:rFonts w:hint="eastAsia" w:ascii="仿宋" w:hAnsi="仿宋" w:eastAsia="仿宋"/>
          <w:color w:val="auto"/>
          <w:sz w:val="28"/>
          <w:szCs w:val="28"/>
        </w:rPr>
        <w:t>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w:t>
      </w:r>
      <w:r>
        <w:rPr>
          <w:rFonts w:hint="eastAsia" w:ascii="仿宋" w:hAnsi="仿宋" w:eastAsia="仿宋"/>
          <w:color w:val="auto"/>
          <w:sz w:val="28"/>
          <w:szCs w:val="28"/>
          <w:lang w:eastAsia="zh-CN"/>
        </w:rPr>
        <w:t>，</w:t>
      </w:r>
      <w:r>
        <w:rPr>
          <w:rFonts w:hint="eastAsia" w:ascii="仿宋" w:hAnsi="仿宋" w:eastAsia="仿宋"/>
          <w:color w:val="auto"/>
          <w:sz w:val="28"/>
          <w:szCs w:val="28"/>
        </w:rPr>
        <w:t>按规定时间送达</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现场递交</w:t>
      </w:r>
      <w:r>
        <w:rPr>
          <w:rFonts w:hint="eastAsia" w:ascii="仿宋" w:hAnsi="仿宋" w:eastAsia="仿宋"/>
          <w:color w:val="auto"/>
          <w:sz w:val="28"/>
          <w:szCs w:val="28"/>
          <w:lang w:eastAsia="zh-CN"/>
        </w:rPr>
        <w:t>）</w:t>
      </w:r>
      <w:r>
        <w:rPr>
          <w:rFonts w:hint="eastAsia" w:ascii="仿宋" w:hAnsi="仿宋" w:eastAsia="仿宋"/>
          <w:color w:val="auto"/>
          <w:sz w:val="28"/>
          <w:szCs w:val="28"/>
        </w:rPr>
        <w:t>。</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color w:val="auto"/>
          <w:sz w:val="28"/>
          <w:szCs w:val="28"/>
          <w:shd w:val="clear" w:color="auto" w:fill="FFFFFF"/>
          <w:lang w:val="en-US" w:eastAsia="zh-CN"/>
        </w:rPr>
        <w:t>2021</w:t>
      </w:r>
      <w:r>
        <w:rPr>
          <w:rFonts w:hint="eastAsia" w:ascii="仿宋" w:hAnsi="仿宋" w:eastAsia="仿宋"/>
          <w:color w:val="auto"/>
          <w:sz w:val="28"/>
          <w:szCs w:val="28"/>
          <w:shd w:val="clear" w:color="auto" w:fill="FFFFFF"/>
        </w:rPr>
        <w:t>年</w:t>
      </w:r>
      <w:r>
        <w:rPr>
          <w:rFonts w:hint="eastAsia" w:ascii="仿宋" w:hAnsi="仿宋" w:eastAsia="仿宋"/>
          <w:color w:val="auto"/>
          <w:sz w:val="28"/>
          <w:szCs w:val="28"/>
          <w:shd w:val="clear" w:color="auto" w:fill="FFFFFF"/>
          <w:lang w:val="en-US" w:eastAsia="zh-CN"/>
        </w:rPr>
        <w:t>11</w:t>
      </w:r>
      <w:r>
        <w:rPr>
          <w:rFonts w:ascii="仿宋" w:hAnsi="仿宋" w:eastAsia="仿宋"/>
          <w:color w:val="auto"/>
          <w:sz w:val="28"/>
          <w:szCs w:val="28"/>
          <w:shd w:val="clear" w:color="auto" w:fill="FFFFFF"/>
        </w:rPr>
        <w:t>月</w:t>
      </w:r>
      <w:r>
        <w:rPr>
          <w:rFonts w:hint="eastAsia" w:ascii="仿宋" w:hAnsi="仿宋" w:eastAsia="仿宋"/>
          <w:color w:val="auto"/>
          <w:sz w:val="28"/>
          <w:szCs w:val="28"/>
          <w:shd w:val="clear" w:color="auto" w:fill="FFFFFF"/>
          <w:lang w:val="en-US" w:eastAsia="zh-CN"/>
        </w:rPr>
        <w:t>25</w:t>
      </w:r>
      <w:r>
        <w:rPr>
          <w:rFonts w:ascii="仿宋" w:hAnsi="仿宋" w:eastAsia="仿宋"/>
          <w:color w:val="auto"/>
          <w:sz w:val="28"/>
          <w:szCs w:val="28"/>
          <w:shd w:val="clear" w:color="auto" w:fill="FFFFFF"/>
        </w:rPr>
        <w:t>日</w:t>
      </w:r>
      <w:r>
        <w:rPr>
          <w:rFonts w:hint="eastAsia" w:ascii="仿宋" w:hAnsi="仿宋" w:eastAsia="仿宋"/>
          <w:color w:val="auto"/>
          <w:sz w:val="28"/>
          <w:szCs w:val="28"/>
          <w:shd w:val="clear" w:color="auto" w:fill="FFFFFF"/>
          <w:lang w:val="en-US" w:eastAsia="zh-CN"/>
        </w:rPr>
        <w:t>上午12</w:t>
      </w:r>
      <w:r>
        <w:rPr>
          <w:rFonts w:hint="eastAsia" w:ascii="仿宋" w:hAnsi="仿宋" w:eastAsia="仿宋"/>
          <w:color w:val="auto"/>
          <w:sz w:val="28"/>
          <w:szCs w:val="28"/>
          <w:shd w:val="clear" w:color="auto" w:fill="FFFFFF"/>
        </w:rPr>
        <w:t>:</w:t>
      </w:r>
      <w:r>
        <w:rPr>
          <w:rFonts w:ascii="仿宋" w:hAnsi="仿宋" w:eastAsia="仿宋"/>
          <w:color w:val="auto"/>
          <w:sz w:val="28"/>
          <w:szCs w:val="28"/>
          <w:shd w:val="clear" w:color="auto" w:fill="FFFFFF"/>
        </w:rPr>
        <w:t>00</w:t>
      </w:r>
      <w:r>
        <w:rPr>
          <w:rFonts w:hint="eastAsia" w:ascii="仿宋" w:hAnsi="仿宋" w:eastAsia="仿宋"/>
          <w:color w:val="auto"/>
          <w:sz w:val="28"/>
          <w:szCs w:val="28"/>
          <w:shd w:val="clear" w:color="auto" w:fill="FFFFFF"/>
        </w:rPr>
        <w:t>前。</w:t>
      </w:r>
    </w:p>
    <w:p>
      <w:pPr>
        <w:spacing w:after="0" w:line="500" w:lineRule="exact"/>
        <w:ind w:firstLine="420" w:firstLineChars="150"/>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w:t>
      </w:r>
      <w:r>
        <w:rPr>
          <w:rFonts w:hint="eastAsia" w:ascii="仿宋" w:hAnsi="仿宋" w:eastAsia="仿宋"/>
          <w:color w:val="auto"/>
          <w:sz w:val="28"/>
          <w:szCs w:val="28"/>
          <w:lang w:val="en-US" w:eastAsia="zh-CN"/>
        </w:rPr>
        <w:t>广州市增城区朱村街朱村大道东432号广州松田职业学院</w:t>
      </w:r>
      <w:r>
        <w:rPr>
          <w:rFonts w:hint="eastAsia" w:ascii="仿宋" w:hAnsi="仿宋" w:eastAsia="仿宋"/>
          <w:color w:val="auto"/>
          <w:sz w:val="28"/>
          <w:szCs w:val="28"/>
        </w:rPr>
        <w:t>。</w:t>
      </w:r>
    </w:p>
    <w:p>
      <w:pPr>
        <w:spacing w:after="0" w:line="500" w:lineRule="exact"/>
        <w:ind w:left="839"/>
        <w:rPr>
          <w:rFonts w:ascii="仿宋" w:hAnsi="仿宋" w:eastAsia="仿宋"/>
          <w:color w:val="auto"/>
          <w:sz w:val="28"/>
          <w:szCs w:val="28"/>
        </w:rPr>
      </w:pPr>
      <w:r>
        <w:rPr>
          <w:rFonts w:hint="eastAsia" w:ascii="仿宋" w:hAnsi="仿宋" w:eastAsia="仿宋"/>
          <w:color w:val="auto"/>
          <w:sz w:val="28"/>
          <w:szCs w:val="28"/>
        </w:rPr>
        <w:t>联系人：</w:t>
      </w:r>
      <w:r>
        <w:rPr>
          <w:rFonts w:hint="eastAsia" w:ascii="仿宋" w:hAnsi="仿宋" w:eastAsia="仿宋"/>
          <w:color w:val="auto"/>
          <w:sz w:val="28"/>
          <w:szCs w:val="28"/>
          <w:lang w:val="en-US" w:eastAsia="zh-CN"/>
        </w:rPr>
        <w:t>陈惠琳</w:t>
      </w:r>
      <w:r>
        <w:rPr>
          <w:rFonts w:hint="eastAsia" w:ascii="仿宋" w:hAnsi="仿宋" w:eastAsia="仿宋"/>
          <w:color w:val="auto"/>
          <w:sz w:val="28"/>
          <w:szCs w:val="28"/>
        </w:rPr>
        <w:t>；联系电话：</w:t>
      </w:r>
      <w:r>
        <w:rPr>
          <w:rFonts w:hint="eastAsia" w:ascii="仿宋" w:hAnsi="仿宋" w:eastAsia="仿宋"/>
          <w:color w:val="auto"/>
          <w:sz w:val="28"/>
          <w:szCs w:val="28"/>
          <w:lang w:val="en-US" w:eastAsia="zh-CN"/>
        </w:rPr>
        <w:t>17818588710</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三、售后服务要求（根据项目情况各成员学校可自行修改）</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auto"/>
          <w:sz w:val="28"/>
          <w:szCs w:val="28"/>
        </w:rPr>
      </w:pPr>
      <w:r>
        <w:rPr>
          <w:rFonts w:ascii="仿宋" w:hAnsi="仿宋" w:eastAsia="仿宋"/>
          <w:color w:val="auto"/>
          <w:sz w:val="28"/>
          <w:szCs w:val="28"/>
        </w:rPr>
        <w:br w:type="page"/>
      </w:r>
    </w:p>
    <w:p>
      <w:pPr>
        <w:pStyle w:val="51"/>
        <w:spacing w:line="360" w:lineRule="auto"/>
        <w:outlineLvl w:val="0"/>
        <w:rPr>
          <w:rFonts w:ascii="仿宋" w:hAnsi="仿宋" w:eastAsia="仿宋"/>
          <w:b/>
          <w:color w:val="auto"/>
          <w:sz w:val="44"/>
          <w:szCs w:val="44"/>
        </w:rPr>
      </w:pPr>
      <w:r>
        <w:rPr>
          <w:rFonts w:hint="eastAsia" w:ascii="仿宋" w:hAnsi="仿宋" w:eastAsia="仿宋"/>
          <w:b/>
          <w:color w:val="auto"/>
          <w:sz w:val="44"/>
          <w:szCs w:val="44"/>
        </w:rPr>
        <w:t>二、公开询价货物一览表</w:t>
      </w:r>
      <w:bookmarkEnd w:id="49"/>
    </w:p>
    <w:p>
      <w:pPr>
        <w:spacing w:line="440" w:lineRule="exact"/>
        <w:jc w:val="right"/>
        <w:rPr>
          <w:rFonts w:hint="eastAsia" w:ascii="仿宋" w:hAnsi="仿宋" w:eastAsia="仿宋"/>
          <w:b/>
          <w:color w:val="auto"/>
          <w:sz w:val="24"/>
          <w:szCs w:val="72"/>
          <w:lang w:val="en-US" w:eastAsia="zh-CN"/>
        </w:rPr>
      </w:pPr>
      <w:r>
        <w:rPr>
          <w:rFonts w:hint="eastAsia" w:ascii="仿宋" w:hAnsi="仿宋" w:eastAsia="仿宋"/>
          <w:b/>
          <w:color w:val="auto"/>
          <w:sz w:val="24"/>
          <w:szCs w:val="72"/>
          <w:lang w:val="en-US" w:eastAsia="zh-CN"/>
        </w:rPr>
        <w:t xml:space="preserve"> 单位：元</w:t>
      </w:r>
    </w:p>
    <w:tbl>
      <w:tblPr>
        <w:tblStyle w:val="24"/>
        <w:tblpPr w:leftFromText="180" w:rightFromText="180" w:vertAnchor="page" w:horzAnchor="page" w:tblpX="850" w:tblpY="3165"/>
        <w:tblOverlap w:val="never"/>
        <w:tblW w:w="11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386"/>
        <w:gridCol w:w="975"/>
        <w:gridCol w:w="782"/>
        <w:gridCol w:w="3"/>
        <w:gridCol w:w="4265"/>
        <w:gridCol w:w="992"/>
        <w:gridCol w:w="957"/>
        <w:gridCol w:w="5"/>
        <w:gridCol w:w="952"/>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69" w:hRule="atLeast"/>
          <w:jc w:val="center"/>
        </w:trPr>
        <w:tc>
          <w:tcPr>
            <w:tcW w:w="711" w:type="dxa"/>
            <w:vAlign w:val="center"/>
          </w:tcPr>
          <w:p>
            <w:pPr>
              <w:pStyle w:val="51"/>
              <w:spacing w:line="440" w:lineRule="exact"/>
              <w:jc w:val="center"/>
              <w:outlineLvl w:val="0"/>
              <w:rPr>
                <w:rFonts w:ascii="仿宋" w:hAnsi="仿宋" w:eastAsia="仿宋"/>
                <w:color w:val="auto"/>
                <w:sz w:val="21"/>
                <w:szCs w:val="21"/>
              </w:rPr>
            </w:pPr>
            <w:r>
              <w:rPr>
                <w:rFonts w:ascii="仿宋" w:hAnsi="仿宋" w:eastAsia="仿宋"/>
                <w:color w:val="auto"/>
                <w:sz w:val="21"/>
                <w:szCs w:val="21"/>
              </w:rPr>
              <w:t>序号</w:t>
            </w:r>
          </w:p>
        </w:tc>
        <w:tc>
          <w:tcPr>
            <w:tcW w:w="1386" w:type="dxa"/>
            <w:vAlign w:val="center"/>
          </w:tcPr>
          <w:p>
            <w:pPr>
              <w:pStyle w:val="51"/>
              <w:spacing w:line="440" w:lineRule="exact"/>
              <w:jc w:val="center"/>
              <w:outlineLvl w:val="0"/>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设备名称</w:t>
            </w:r>
          </w:p>
        </w:tc>
        <w:tc>
          <w:tcPr>
            <w:tcW w:w="975" w:type="dxa"/>
            <w:vAlign w:val="center"/>
          </w:tcPr>
          <w:p>
            <w:pPr>
              <w:pStyle w:val="51"/>
              <w:spacing w:line="440" w:lineRule="exact"/>
              <w:jc w:val="center"/>
              <w:outlineLvl w:val="0"/>
              <w:rPr>
                <w:rFonts w:ascii="仿宋" w:hAnsi="仿宋" w:eastAsia="仿宋"/>
                <w:color w:val="auto"/>
                <w:sz w:val="21"/>
                <w:szCs w:val="21"/>
              </w:rPr>
            </w:pPr>
            <w:r>
              <w:rPr>
                <w:rFonts w:ascii="仿宋" w:hAnsi="仿宋" w:eastAsia="仿宋"/>
                <w:color w:val="auto"/>
                <w:sz w:val="21"/>
                <w:szCs w:val="21"/>
              </w:rPr>
              <w:t>单位</w:t>
            </w:r>
          </w:p>
        </w:tc>
        <w:tc>
          <w:tcPr>
            <w:tcW w:w="782" w:type="dxa"/>
            <w:vAlign w:val="center"/>
          </w:tcPr>
          <w:p>
            <w:pPr>
              <w:pStyle w:val="51"/>
              <w:spacing w:line="440" w:lineRule="exact"/>
              <w:jc w:val="center"/>
              <w:outlineLvl w:val="0"/>
              <w:rPr>
                <w:rFonts w:ascii="仿宋" w:hAnsi="仿宋" w:eastAsia="仿宋"/>
                <w:color w:val="auto"/>
                <w:sz w:val="21"/>
                <w:szCs w:val="21"/>
              </w:rPr>
            </w:pPr>
            <w:r>
              <w:rPr>
                <w:rFonts w:ascii="仿宋" w:hAnsi="仿宋" w:eastAsia="仿宋"/>
                <w:color w:val="auto"/>
                <w:sz w:val="21"/>
                <w:szCs w:val="21"/>
              </w:rPr>
              <w:t>数量</w:t>
            </w:r>
          </w:p>
        </w:tc>
        <w:tc>
          <w:tcPr>
            <w:tcW w:w="4268" w:type="dxa"/>
            <w:gridSpan w:val="2"/>
            <w:vAlign w:val="center"/>
          </w:tcPr>
          <w:p>
            <w:pPr>
              <w:pStyle w:val="51"/>
              <w:spacing w:line="440" w:lineRule="exact"/>
              <w:jc w:val="center"/>
              <w:outlineLvl w:val="0"/>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产品参数</w:t>
            </w:r>
          </w:p>
        </w:tc>
        <w:tc>
          <w:tcPr>
            <w:tcW w:w="992" w:type="dxa"/>
            <w:vAlign w:val="center"/>
          </w:tcPr>
          <w:p>
            <w:pPr>
              <w:pStyle w:val="51"/>
              <w:spacing w:line="440" w:lineRule="exact"/>
              <w:jc w:val="center"/>
              <w:outlineLvl w:val="0"/>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单价</w:t>
            </w:r>
          </w:p>
        </w:tc>
        <w:tc>
          <w:tcPr>
            <w:tcW w:w="957" w:type="dxa"/>
            <w:vAlign w:val="center"/>
          </w:tcPr>
          <w:p>
            <w:pPr>
              <w:pStyle w:val="51"/>
              <w:spacing w:line="440" w:lineRule="exact"/>
              <w:jc w:val="center"/>
              <w:outlineLvl w:val="0"/>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金额</w:t>
            </w:r>
          </w:p>
        </w:tc>
        <w:tc>
          <w:tcPr>
            <w:tcW w:w="957" w:type="dxa"/>
            <w:gridSpan w:val="2"/>
            <w:vAlign w:val="center"/>
          </w:tcPr>
          <w:p>
            <w:pPr>
              <w:pStyle w:val="51"/>
              <w:spacing w:line="440" w:lineRule="exact"/>
              <w:jc w:val="both"/>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参考</w:t>
            </w:r>
          </w:p>
          <w:p>
            <w:pPr>
              <w:pStyle w:val="51"/>
              <w:spacing w:line="440" w:lineRule="exact"/>
              <w:jc w:val="both"/>
              <w:outlineLvl w:val="0"/>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95" w:hRule="atLeast"/>
          <w:jc w:val="center"/>
        </w:trPr>
        <w:tc>
          <w:tcPr>
            <w:tcW w:w="10071" w:type="dxa"/>
            <w:gridSpan w:val="8"/>
            <w:tcBorders>
              <w:top w:val="nil"/>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left"/>
              <w:rPr>
                <w:color w:val="auto"/>
              </w:rPr>
            </w:pPr>
            <w:r>
              <w:rPr>
                <w:rFonts w:hint="eastAsia" w:ascii="仿宋" w:hAnsi="仿宋" w:eastAsia="仿宋" w:cs="Times New Roman"/>
                <w:color w:val="auto"/>
                <w:sz w:val="21"/>
                <w:szCs w:val="21"/>
                <w:u w:val="none"/>
                <w:shd w:val="clear"/>
                <w:lang w:val="en-US" w:eastAsia="zh-CN" w:bidi="ar-SA"/>
              </w:rPr>
              <w:t>一、专业扩声系统设备</w:t>
            </w:r>
          </w:p>
        </w:tc>
        <w:tc>
          <w:tcPr>
            <w:tcW w:w="957" w:type="dxa"/>
            <w:gridSpan w:val="2"/>
            <w:tcBorders>
              <w:top w:val="nil"/>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left"/>
              <w:rPr>
                <w:rFonts w:hint="eastAsia" w:ascii="仿宋" w:hAnsi="仿宋" w:eastAsia="仿宋" w:cs="Times New Roman"/>
                <w:color w:val="auto"/>
                <w:sz w:val="21"/>
                <w:szCs w:val="21"/>
                <w:u w:val="none"/>
                <w:shd w:val="clear"/>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3717" w:hRule="atLeast"/>
          <w:jc w:val="center"/>
        </w:trPr>
        <w:tc>
          <w:tcPr>
            <w:tcW w:w="711" w:type="dxa"/>
            <w:tcBorders>
              <w:top w:val="nil"/>
            </w:tcBorders>
            <w:vAlign w:val="center"/>
          </w:tcPr>
          <w:p>
            <w:pPr>
              <w:pStyle w:val="51"/>
              <w:spacing w:line="440" w:lineRule="exact"/>
              <w:jc w:val="center"/>
              <w:outlineLvl w:val="0"/>
              <w:rPr>
                <w:rFonts w:hint="eastAsia" w:ascii="仿宋" w:hAnsi="仿宋" w:eastAsia="仿宋" w:cs="Times New Roman"/>
                <w:color w:val="auto"/>
                <w:sz w:val="21"/>
                <w:szCs w:val="21"/>
                <w:lang w:val="en-US" w:eastAsia="zh-CN" w:bidi="ar-SA"/>
              </w:rPr>
            </w:pPr>
            <w:r>
              <w:rPr>
                <w:rFonts w:hint="eastAsia" w:ascii="仿宋" w:hAnsi="仿宋" w:eastAsia="仿宋"/>
                <w:color w:val="auto"/>
                <w:sz w:val="21"/>
                <w:szCs w:val="21"/>
              </w:rPr>
              <w:t>1</w:t>
            </w:r>
          </w:p>
        </w:tc>
        <w:tc>
          <w:tcPr>
            <w:tcW w:w="1386" w:type="dxa"/>
            <w:vAlign w:val="center"/>
          </w:tcPr>
          <w:p>
            <w:pPr>
              <w:pStyle w:val="51"/>
              <w:spacing w:line="440" w:lineRule="exact"/>
              <w:jc w:val="center"/>
              <w:outlineLvl w:val="0"/>
              <w:rPr>
                <w:rFonts w:ascii="仿宋" w:hAnsi="仿宋" w:eastAsia="仿宋" w:cs="Times New Roman"/>
                <w:color w:val="auto"/>
                <w:sz w:val="21"/>
                <w:szCs w:val="21"/>
                <w:lang w:val="en-US" w:eastAsia="zh-CN" w:bidi="ar-SA"/>
              </w:rPr>
            </w:pPr>
            <w:r>
              <w:rPr>
                <w:rFonts w:hint="eastAsia" w:ascii="仿宋" w:hAnsi="仿宋" w:eastAsia="仿宋"/>
                <w:color w:val="auto"/>
                <w:sz w:val="21"/>
                <w:szCs w:val="21"/>
              </w:rPr>
              <w:t>紧凑型线阵列扬声器（主扩音）</w:t>
            </w:r>
          </w:p>
        </w:tc>
        <w:tc>
          <w:tcPr>
            <w:tcW w:w="975" w:type="dxa"/>
            <w:vAlign w:val="center"/>
          </w:tcPr>
          <w:p>
            <w:pPr>
              <w:pStyle w:val="51"/>
              <w:spacing w:line="440" w:lineRule="exact"/>
              <w:jc w:val="center"/>
              <w:outlineLvl w:val="0"/>
              <w:rPr>
                <w:rFonts w:hint="default"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只</w:t>
            </w:r>
          </w:p>
        </w:tc>
        <w:tc>
          <w:tcPr>
            <w:tcW w:w="782" w:type="dxa"/>
            <w:vAlign w:val="center"/>
          </w:tcPr>
          <w:p>
            <w:pPr>
              <w:pStyle w:val="51"/>
              <w:spacing w:line="440" w:lineRule="exact"/>
              <w:jc w:val="center"/>
              <w:outlineLvl w:val="0"/>
              <w:rPr>
                <w:rFonts w:hint="default"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4</w:t>
            </w:r>
          </w:p>
        </w:tc>
        <w:tc>
          <w:tcPr>
            <w:tcW w:w="4268" w:type="dxa"/>
            <w:gridSpan w:val="2"/>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lang w:val="en-US" w:eastAsia="zh-CN" w:bidi="ar-SA"/>
              </w:rPr>
            </w:pPr>
            <w:r>
              <w:rPr>
                <w:rFonts w:hint="eastAsia" w:ascii="仿宋" w:hAnsi="仿宋" w:eastAsia="仿宋" w:cs="Times New Roman"/>
                <w:color w:val="auto"/>
                <w:sz w:val="21"/>
                <w:szCs w:val="21"/>
                <w:lang w:val="en-US" w:eastAsia="zh-CN" w:bidi="ar-SA"/>
              </w:rPr>
              <w:t>适用于多功能厅或宴会厅。</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额定功率；约500+200W</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峰值功率；约1000+400W</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蘋响范围; 约45HZ-18KNZ</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灵敏度;  约 109db</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最大声压；约143db</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辐射角度；约H90度*V10度</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单元配置； 约LF 10*2  HF1.75&lt;44.4mm&gt;*2（钕磁）</w:t>
            </w:r>
          </w:p>
        </w:tc>
        <w:tc>
          <w:tcPr>
            <w:tcW w:w="992" w:type="dxa"/>
            <w:tcBorders>
              <w:top w:val="nil"/>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tcBorders>
              <w:top w:val="nil"/>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gridSpan w:val="2"/>
            <w:tcBorders>
              <w:top w:val="nil"/>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rFonts w:hint="default" w:eastAsiaTheme="minorEastAsia"/>
                <w:color w:val="auto"/>
                <w:lang w:val="en-US" w:eastAsia="zh-CN"/>
              </w:rPr>
            </w:pPr>
            <w:r>
              <w:rPr>
                <w:rFonts w:hint="eastAsia"/>
                <w:color w:val="auto"/>
                <w:lang w:val="en-US" w:eastAsia="zh-CN"/>
              </w:rPr>
              <w:t>国内一线品牌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3911" w:hRule="atLeast"/>
          <w:jc w:val="center"/>
        </w:trPr>
        <w:tc>
          <w:tcPr>
            <w:tcW w:w="711" w:type="dxa"/>
            <w:vAlign w:val="center"/>
          </w:tcPr>
          <w:p>
            <w:pPr>
              <w:pStyle w:val="51"/>
              <w:spacing w:line="440" w:lineRule="exact"/>
              <w:jc w:val="center"/>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2</w:t>
            </w:r>
          </w:p>
        </w:tc>
        <w:tc>
          <w:tcPr>
            <w:tcW w:w="1386" w:type="dxa"/>
            <w:vAlign w:val="center"/>
          </w:tcPr>
          <w:p>
            <w:pPr>
              <w:pStyle w:val="51"/>
              <w:spacing w:line="440" w:lineRule="exact"/>
              <w:jc w:val="center"/>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紧凑型线阵列扬声器（次低音）</w:t>
            </w:r>
          </w:p>
        </w:tc>
        <w:tc>
          <w:tcPr>
            <w:tcW w:w="975" w:type="dxa"/>
            <w:vAlign w:val="center"/>
          </w:tcPr>
          <w:p>
            <w:pPr>
              <w:pStyle w:val="51"/>
              <w:spacing w:line="440" w:lineRule="exact"/>
              <w:jc w:val="center"/>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只</w:t>
            </w:r>
          </w:p>
        </w:tc>
        <w:tc>
          <w:tcPr>
            <w:tcW w:w="782" w:type="dxa"/>
            <w:vAlign w:val="center"/>
          </w:tcPr>
          <w:p>
            <w:pPr>
              <w:pStyle w:val="51"/>
              <w:spacing w:line="440" w:lineRule="exact"/>
              <w:jc w:val="center"/>
              <w:outlineLvl w:val="0"/>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 xml:space="preserve">2 </w:t>
            </w:r>
          </w:p>
        </w:tc>
        <w:tc>
          <w:tcPr>
            <w:tcW w:w="4268" w:type="dxa"/>
            <w:gridSpan w:val="2"/>
            <w:vAlign w:val="center"/>
          </w:tcPr>
          <w:p>
            <w:pPr>
              <w:pStyle w:val="51"/>
              <w:spacing w:line="440" w:lineRule="exact"/>
              <w:jc w:val="left"/>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频率响应 (+/-3dB ):约 35Hz—500Hz</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阻抗: 约8Ω</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灵敏度: 约99db 以上</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最大声压级:约 125db</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峰值声压级:约 132db</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额定功率: 约600W</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节目功率:约 1200W</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峰值功率:约 2400W</w:t>
            </w:r>
          </w:p>
        </w:tc>
        <w:tc>
          <w:tcPr>
            <w:tcW w:w="992" w:type="dxa"/>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both"/>
              <w:rPr>
                <w:rFonts w:hint="eastAsia" w:ascii="仿宋" w:hAnsi="仿宋" w:eastAsia="宋体"/>
                <w:color w:val="auto"/>
                <w:sz w:val="21"/>
                <w:szCs w:val="21"/>
                <w:lang w:eastAsia="zh-CN"/>
              </w:rPr>
            </w:pPr>
          </w:p>
        </w:tc>
        <w:tc>
          <w:tcPr>
            <w:tcW w:w="957" w:type="dxa"/>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both"/>
              <w:rPr>
                <w:rFonts w:hint="eastAsia" w:ascii="仿宋" w:hAnsi="仿宋" w:eastAsia="宋体"/>
                <w:color w:val="auto"/>
                <w:sz w:val="21"/>
                <w:szCs w:val="21"/>
                <w:lang w:eastAsia="zh-CN"/>
              </w:rPr>
            </w:pPr>
          </w:p>
        </w:tc>
        <w:tc>
          <w:tcPr>
            <w:tcW w:w="957" w:type="dxa"/>
            <w:gridSpan w:val="2"/>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leftChars="0" w:right="0" w:rightChars="0" w:firstLine="0" w:firstLineChars="0"/>
              <w:jc w:val="center"/>
              <w:rPr>
                <w:rFonts w:hint="eastAsia" w:ascii="仿宋" w:hAnsi="仿宋" w:eastAsia="宋体"/>
                <w:color w:val="auto"/>
                <w:sz w:val="21"/>
                <w:szCs w:val="21"/>
                <w:lang w:eastAsia="zh-CN"/>
              </w:rPr>
            </w:pPr>
            <w:r>
              <w:rPr>
                <w:rFonts w:hint="eastAsia"/>
                <w:color w:val="auto"/>
                <w:lang w:val="en-US" w:eastAsia="zh-CN"/>
              </w:rPr>
              <w:t>国内一线品牌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3188" w:hRule="atLeast"/>
          <w:jc w:val="center"/>
        </w:trPr>
        <w:tc>
          <w:tcPr>
            <w:tcW w:w="711" w:type="dxa"/>
            <w:vAlign w:val="center"/>
          </w:tcPr>
          <w:p>
            <w:pPr>
              <w:pStyle w:val="51"/>
              <w:spacing w:line="440" w:lineRule="exact"/>
              <w:jc w:val="center"/>
              <w:outlineLvl w:val="0"/>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3</w:t>
            </w:r>
          </w:p>
        </w:tc>
        <w:tc>
          <w:tcPr>
            <w:tcW w:w="1386" w:type="dxa"/>
            <w:vAlign w:val="center"/>
          </w:tcPr>
          <w:p>
            <w:pPr>
              <w:pStyle w:val="51"/>
              <w:spacing w:line="440" w:lineRule="exact"/>
              <w:jc w:val="center"/>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全频辅助扬声器</w:t>
            </w:r>
          </w:p>
        </w:tc>
        <w:tc>
          <w:tcPr>
            <w:tcW w:w="975" w:type="dxa"/>
            <w:vAlign w:val="center"/>
          </w:tcPr>
          <w:p>
            <w:pPr>
              <w:pStyle w:val="51"/>
              <w:spacing w:line="440" w:lineRule="exact"/>
              <w:jc w:val="center"/>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只</w:t>
            </w:r>
          </w:p>
        </w:tc>
        <w:tc>
          <w:tcPr>
            <w:tcW w:w="782" w:type="dxa"/>
            <w:vAlign w:val="center"/>
          </w:tcPr>
          <w:p>
            <w:pPr>
              <w:pStyle w:val="51"/>
              <w:spacing w:line="440" w:lineRule="exact"/>
              <w:jc w:val="center"/>
              <w:outlineLvl w:val="0"/>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 xml:space="preserve">4 </w:t>
            </w:r>
          </w:p>
        </w:tc>
        <w:tc>
          <w:tcPr>
            <w:tcW w:w="4268" w:type="dxa"/>
            <w:gridSpan w:val="2"/>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lang w:val="en-US" w:eastAsia="zh-CN" w:bidi="ar-SA"/>
              </w:rPr>
            </w:pP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频率响应:</w:t>
            </w:r>
            <w:r>
              <w:rPr>
                <w:rFonts w:hint="eastAsia" w:ascii="仿宋" w:hAnsi="仿宋" w:eastAsia="仿宋"/>
                <w:color w:val="auto"/>
                <w:sz w:val="21"/>
                <w:szCs w:val="21"/>
                <w:lang w:val="en-US" w:eastAsia="zh-CN"/>
              </w:rPr>
              <w:t>约</w:t>
            </w:r>
            <w:r>
              <w:rPr>
                <w:rFonts w:hint="eastAsia" w:ascii="仿宋" w:hAnsi="仿宋" w:eastAsia="仿宋" w:cs="Times New Roman"/>
                <w:color w:val="auto"/>
                <w:sz w:val="21"/>
                <w:szCs w:val="21"/>
                <w:lang w:val="en-US" w:eastAsia="zh-CN" w:bidi="ar-SA"/>
              </w:rPr>
              <w:t xml:space="preserve">±3dB 55Hz-20 KHz </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 xml:space="preserve">额定功率RMS(1): </w:t>
            </w:r>
            <w:r>
              <w:rPr>
                <w:rFonts w:hint="eastAsia" w:ascii="仿宋" w:hAnsi="仿宋" w:eastAsia="仿宋"/>
                <w:color w:val="auto"/>
                <w:sz w:val="21"/>
                <w:szCs w:val="21"/>
                <w:lang w:val="en-US" w:eastAsia="zh-CN"/>
              </w:rPr>
              <w:t>约</w:t>
            </w:r>
            <w:r>
              <w:rPr>
                <w:rFonts w:hint="eastAsia" w:ascii="仿宋" w:hAnsi="仿宋" w:eastAsia="仿宋" w:cs="Times New Roman"/>
                <w:color w:val="auto"/>
                <w:sz w:val="21"/>
                <w:szCs w:val="21"/>
                <w:lang w:val="en-US" w:eastAsia="zh-CN" w:bidi="ar-SA"/>
              </w:rPr>
              <w:t xml:space="preserve">250W </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 xml:space="preserve">最大功率MAX:   </w:t>
            </w:r>
            <w:r>
              <w:rPr>
                <w:rFonts w:hint="eastAsia" w:ascii="仿宋" w:hAnsi="仿宋" w:eastAsia="仿宋"/>
                <w:color w:val="auto"/>
                <w:sz w:val="21"/>
                <w:szCs w:val="21"/>
                <w:lang w:val="en-US" w:eastAsia="zh-CN"/>
              </w:rPr>
              <w:t>约</w:t>
            </w:r>
            <w:r>
              <w:rPr>
                <w:rFonts w:hint="eastAsia" w:ascii="仿宋" w:hAnsi="仿宋" w:eastAsia="仿宋" w:cs="Times New Roman"/>
                <w:color w:val="auto"/>
                <w:sz w:val="21"/>
                <w:szCs w:val="21"/>
                <w:lang w:val="en-US" w:eastAsia="zh-CN" w:bidi="ar-SA"/>
              </w:rPr>
              <w:t xml:space="preserve"> 500W  </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 xml:space="preserve">灵敏度(1W/1m): </w:t>
            </w:r>
            <w:r>
              <w:rPr>
                <w:rFonts w:hint="eastAsia" w:ascii="仿宋" w:hAnsi="仿宋" w:eastAsia="仿宋"/>
                <w:color w:val="auto"/>
                <w:sz w:val="21"/>
                <w:szCs w:val="21"/>
                <w:lang w:val="en-US" w:eastAsia="zh-CN"/>
              </w:rPr>
              <w:t>约</w:t>
            </w:r>
            <w:r>
              <w:rPr>
                <w:rFonts w:hint="eastAsia" w:ascii="仿宋" w:hAnsi="仿宋" w:eastAsia="仿宋" w:cs="Times New Roman"/>
                <w:color w:val="auto"/>
                <w:sz w:val="21"/>
                <w:szCs w:val="21"/>
                <w:lang w:val="en-US" w:eastAsia="zh-CN" w:bidi="ar-SA"/>
              </w:rPr>
              <w:t xml:space="preserve"> 94dB </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最大声压级: 　</w:t>
            </w:r>
            <w:r>
              <w:rPr>
                <w:rFonts w:hint="eastAsia" w:ascii="仿宋" w:hAnsi="仿宋" w:eastAsia="仿宋"/>
                <w:color w:val="auto"/>
                <w:sz w:val="21"/>
                <w:szCs w:val="21"/>
                <w:lang w:val="en-US" w:eastAsia="zh-CN"/>
              </w:rPr>
              <w:t>约</w:t>
            </w:r>
            <w:r>
              <w:rPr>
                <w:rFonts w:hint="eastAsia" w:ascii="仿宋" w:hAnsi="仿宋" w:eastAsia="仿宋" w:cs="Times New Roman"/>
                <w:color w:val="auto"/>
                <w:sz w:val="21"/>
                <w:szCs w:val="21"/>
                <w:lang w:val="en-US" w:eastAsia="zh-CN" w:bidi="ar-SA"/>
              </w:rPr>
              <w:t xml:space="preserve">  118dB </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 xml:space="preserve">额定阻抗: 　  </w:t>
            </w:r>
            <w:r>
              <w:rPr>
                <w:rFonts w:hint="eastAsia" w:ascii="仿宋" w:hAnsi="仿宋" w:eastAsia="仿宋"/>
                <w:color w:val="auto"/>
                <w:sz w:val="21"/>
                <w:szCs w:val="21"/>
                <w:lang w:val="en-US" w:eastAsia="zh-CN"/>
              </w:rPr>
              <w:t>约</w:t>
            </w:r>
            <w:r>
              <w:rPr>
                <w:rFonts w:hint="eastAsia" w:ascii="仿宋" w:hAnsi="仿宋" w:eastAsia="仿宋" w:cs="Times New Roman"/>
                <w:color w:val="auto"/>
                <w:sz w:val="21"/>
                <w:szCs w:val="21"/>
                <w:lang w:val="en-US" w:eastAsia="zh-CN" w:bidi="ar-SA"/>
              </w:rPr>
              <w:t xml:space="preserve">  8Ω             </w:t>
            </w:r>
            <w:r>
              <w:rPr>
                <w:rFonts w:hint="eastAsia" w:ascii="宋体" w:hAnsi="宋体" w:eastAsia="宋体" w:cs="宋体"/>
                <w:i w:val="0"/>
                <w:color w:val="auto"/>
                <w:kern w:val="0"/>
                <w:sz w:val="18"/>
                <w:szCs w:val="18"/>
                <w:u w:val="none"/>
                <w:lang w:val="en-US" w:eastAsia="zh-CN" w:bidi="ar"/>
              </w:rPr>
              <w:t xml:space="preserve">                     </w:t>
            </w:r>
          </w:p>
        </w:tc>
        <w:tc>
          <w:tcPr>
            <w:tcW w:w="992" w:type="dxa"/>
            <w:tcBorders>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tcBorders>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gridSpan w:val="2"/>
            <w:tcBorders>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leftChars="0" w:right="0" w:rightChars="0" w:firstLine="0" w:firstLineChars="0"/>
              <w:jc w:val="center"/>
              <w:rPr>
                <w:color w:val="auto"/>
              </w:rPr>
            </w:pPr>
            <w:r>
              <w:rPr>
                <w:rFonts w:hint="eastAsia"/>
                <w:color w:val="auto"/>
                <w:lang w:val="en-US" w:eastAsia="zh-CN"/>
              </w:rPr>
              <w:t>国内一线品牌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3188" w:hRule="atLeast"/>
          <w:jc w:val="center"/>
        </w:trPr>
        <w:tc>
          <w:tcPr>
            <w:tcW w:w="711" w:type="dxa"/>
            <w:vAlign w:val="center"/>
          </w:tcPr>
          <w:p>
            <w:pPr>
              <w:pStyle w:val="51"/>
              <w:spacing w:line="440" w:lineRule="exact"/>
              <w:jc w:val="center"/>
              <w:outlineLvl w:val="0"/>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4</w:t>
            </w:r>
          </w:p>
        </w:tc>
        <w:tc>
          <w:tcPr>
            <w:tcW w:w="1386" w:type="dxa"/>
            <w:vAlign w:val="center"/>
          </w:tcPr>
          <w:p>
            <w:pPr>
              <w:pStyle w:val="51"/>
              <w:spacing w:line="440" w:lineRule="exact"/>
              <w:jc w:val="center"/>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舞台返送音箱</w:t>
            </w:r>
          </w:p>
        </w:tc>
        <w:tc>
          <w:tcPr>
            <w:tcW w:w="975" w:type="dxa"/>
            <w:vAlign w:val="center"/>
          </w:tcPr>
          <w:p>
            <w:pPr>
              <w:pStyle w:val="51"/>
              <w:spacing w:line="440" w:lineRule="exact"/>
              <w:jc w:val="center"/>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只</w:t>
            </w:r>
          </w:p>
        </w:tc>
        <w:tc>
          <w:tcPr>
            <w:tcW w:w="782" w:type="dxa"/>
            <w:vAlign w:val="center"/>
          </w:tcPr>
          <w:p>
            <w:pPr>
              <w:pStyle w:val="51"/>
              <w:spacing w:line="440" w:lineRule="exact"/>
              <w:jc w:val="center"/>
              <w:outlineLvl w:val="0"/>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2</w:t>
            </w:r>
          </w:p>
        </w:tc>
        <w:tc>
          <w:tcPr>
            <w:tcW w:w="4268" w:type="dxa"/>
            <w:gridSpan w:val="2"/>
            <w:vAlign w:val="center"/>
          </w:tcPr>
          <w:p>
            <w:pPr>
              <w:pStyle w:val="51"/>
              <w:spacing w:line="440" w:lineRule="exact"/>
              <w:jc w:val="left"/>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单元：约单1×12”1×1.75”</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 xml:space="preserve">频率响应：约50HZ-20KHZ(±3dB)           </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 xml:space="preserve">灵敏度：约98dB                          </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 xml:space="preserve">标称阻抗：约8欧                         </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 xml:space="preserve">额定功率：约350W                       </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 xml:space="preserve">峰值功率：约650W                                                                                                                                              </w:t>
            </w:r>
          </w:p>
        </w:tc>
        <w:tc>
          <w:tcPr>
            <w:tcW w:w="992" w:type="dxa"/>
            <w:tcBorders>
              <w:top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tcBorders>
              <w:top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gridSpan w:val="2"/>
            <w:tcBorders>
              <w:top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leftChars="0" w:right="0" w:rightChars="0" w:firstLine="0" w:firstLineChars="0"/>
              <w:jc w:val="center"/>
              <w:rPr>
                <w:color w:val="auto"/>
              </w:rPr>
            </w:pPr>
            <w:r>
              <w:rPr>
                <w:rFonts w:hint="eastAsia"/>
                <w:color w:val="auto"/>
                <w:lang w:val="en-US" w:eastAsia="zh-CN"/>
              </w:rPr>
              <w:t>国内一线品牌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945" w:hRule="atLeast"/>
          <w:jc w:val="center"/>
        </w:trPr>
        <w:tc>
          <w:tcPr>
            <w:tcW w:w="711" w:type="dxa"/>
            <w:vAlign w:val="center"/>
          </w:tcPr>
          <w:p>
            <w:pPr>
              <w:pStyle w:val="51"/>
              <w:spacing w:line="440" w:lineRule="exact"/>
              <w:jc w:val="center"/>
              <w:outlineLvl w:val="0"/>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5</w:t>
            </w:r>
          </w:p>
        </w:tc>
        <w:tc>
          <w:tcPr>
            <w:tcW w:w="1386" w:type="dxa"/>
            <w:vAlign w:val="center"/>
          </w:tcPr>
          <w:p>
            <w:pPr>
              <w:pStyle w:val="51"/>
              <w:spacing w:line="440" w:lineRule="exact"/>
              <w:jc w:val="center"/>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线阵列中高频4通道数字功放(推左扩声音箱)</w:t>
            </w:r>
          </w:p>
        </w:tc>
        <w:tc>
          <w:tcPr>
            <w:tcW w:w="975" w:type="dxa"/>
            <w:vAlign w:val="center"/>
          </w:tcPr>
          <w:p>
            <w:pPr>
              <w:pStyle w:val="51"/>
              <w:spacing w:line="440" w:lineRule="exact"/>
              <w:jc w:val="center"/>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台</w:t>
            </w:r>
          </w:p>
        </w:tc>
        <w:tc>
          <w:tcPr>
            <w:tcW w:w="782" w:type="dxa"/>
            <w:vAlign w:val="center"/>
          </w:tcPr>
          <w:p>
            <w:pPr>
              <w:pStyle w:val="51"/>
              <w:spacing w:line="440" w:lineRule="exact"/>
              <w:jc w:val="center"/>
              <w:outlineLvl w:val="0"/>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 xml:space="preserve">1 </w:t>
            </w:r>
          </w:p>
        </w:tc>
        <w:tc>
          <w:tcPr>
            <w:tcW w:w="4268" w:type="dxa"/>
            <w:gridSpan w:val="2"/>
            <w:vAlign w:val="center"/>
          </w:tcPr>
          <w:p>
            <w:pPr>
              <w:pStyle w:val="51"/>
              <w:spacing w:line="440" w:lineRule="exact"/>
              <w:jc w:val="left"/>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立体声输出功率：约4×850W 8Ω，</w:t>
            </w:r>
          </w:p>
          <w:p>
            <w:pPr>
              <w:pStyle w:val="51"/>
              <w:spacing w:line="440" w:lineRule="exact"/>
              <w:ind w:firstLine="1680" w:firstLineChars="800"/>
              <w:jc w:val="left"/>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约4×1600W 4Ω，</w:t>
            </w:r>
          </w:p>
          <w:p>
            <w:pPr>
              <w:pStyle w:val="51"/>
              <w:spacing w:line="440" w:lineRule="exact"/>
              <w:ind w:firstLine="1680" w:firstLineChars="800"/>
              <w:jc w:val="left"/>
              <w:outlineLvl w:val="0"/>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约4×2400W 2Ω；</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桥接：约2×4400W 8Ω,</w:t>
            </w:r>
          </w:p>
          <w:p>
            <w:pPr>
              <w:pStyle w:val="51"/>
              <w:spacing w:line="440" w:lineRule="exact"/>
              <w:ind w:firstLine="630" w:firstLineChars="300"/>
              <w:jc w:val="left"/>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约2×4800W 4Ω；</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频率响应：约20Hz-25kHz±0.5dB；</w:t>
            </w:r>
          </w:p>
          <w:p>
            <w:pPr>
              <w:pStyle w:val="51"/>
              <w:spacing w:line="440" w:lineRule="exact"/>
              <w:jc w:val="left"/>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THD+N（Rated power，4Ω/KHZ）%：约0.10%；</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倍噪比：约110dB；</w:t>
            </w:r>
          </w:p>
          <w:p>
            <w:pPr>
              <w:pStyle w:val="51"/>
              <w:spacing w:line="440" w:lineRule="exact"/>
              <w:jc w:val="left"/>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可选放大倍数：23,26,29,32,35,38，41，44dB；</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输入连接：3-pin XLR，平衡式；</w:t>
            </w:r>
          </w:p>
          <w:p>
            <w:pPr>
              <w:pStyle w:val="51"/>
              <w:spacing w:line="440" w:lineRule="exact"/>
              <w:jc w:val="left"/>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输入阻抗：20KΩ平衡式/10KΩ平衡式；</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输出连接：Speakon Connectors    （Neutrik）；</w:t>
            </w:r>
          </w:p>
        </w:tc>
        <w:tc>
          <w:tcPr>
            <w:tcW w:w="992" w:type="dxa"/>
            <w:tcBorders>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tcBorders>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gridSpan w:val="2"/>
            <w:tcBorders>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leftChars="0" w:right="0" w:rightChars="0" w:firstLine="0" w:firstLineChars="0"/>
              <w:jc w:val="center"/>
              <w:rPr>
                <w:color w:val="auto"/>
              </w:rPr>
            </w:pPr>
            <w:r>
              <w:rPr>
                <w:rFonts w:hint="eastAsia"/>
                <w:color w:val="auto"/>
                <w:lang w:val="en-US" w:eastAsia="zh-CN"/>
              </w:rPr>
              <w:t>国内一线品牌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633" w:hRule="atLeast"/>
          <w:jc w:val="center"/>
        </w:trPr>
        <w:tc>
          <w:tcPr>
            <w:tcW w:w="711" w:type="dxa"/>
            <w:vAlign w:val="center"/>
          </w:tcPr>
          <w:p>
            <w:pPr>
              <w:pStyle w:val="51"/>
              <w:spacing w:line="440" w:lineRule="exact"/>
              <w:jc w:val="center"/>
              <w:outlineLvl w:val="0"/>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6</w:t>
            </w:r>
          </w:p>
        </w:tc>
        <w:tc>
          <w:tcPr>
            <w:tcW w:w="1386" w:type="dxa"/>
            <w:vAlign w:val="center"/>
          </w:tcPr>
          <w:p>
            <w:pPr>
              <w:pStyle w:val="51"/>
              <w:spacing w:line="440" w:lineRule="exact"/>
              <w:jc w:val="center"/>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线阵列两通道数字功放（推左右次低音）</w:t>
            </w:r>
          </w:p>
        </w:tc>
        <w:tc>
          <w:tcPr>
            <w:tcW w:w="975" w:type="dxa"/>
            <w:vAlign w:val="center"/>
          </w:tcPr>
          <w:p>
            <w:pPr>
              <w:pStyle w:val="51"/>
              <w:spacing w:line="440" w:lineRule="exact"/>
              <w:jc w:val="center"/>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台</w:t>
            </w:r>
          </w:p>
        </w:tc>
        <w:tc>
          <w:tcPr>
            <w:tcW w:w="782" w:type="dxa"/>
            <w:vAlign w:val="center"/>
          </w:tcPr>
          <w:p>
            <w:pPr>
              <w:pStyle w:val="51"/>
              <w:spacing w:line="440" w:lineRule="exact"/>
              <w:jc w:val="center"/>
              <w:outlineLvl w:val="0"/>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1</w:t>
            </w:r>
          </w:p>
        </w:tc>
        <w:tc>
          <w:tcPr>
            <w:tcW w:w="4268" w:type="dxa"/>
            <w:gridSpan w:val="2"/>
            <w:vAlign w:val="center"/>
          </w:tcPr>
          <w:p>
            <w:pPr>
              <w:pStyle w:val="51"/>
              <w:spacing w:line="440" w:lineRule="exact"/>
              <w:jc w:val="left"/>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立体声输出功率：约2X800W  8Ω，</w:t>
            </w:r>
          </w:p>
          <w:p>
            <w:pPr>
              <w:pStyle w:val="51"/>
              <w:spacing w:line="440" w:lineRule="exact"/>
              <w:ind w:firstLine="1680" w:firstLineChars="800"/>
              <w:jc w:val="left"/>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 xml:space="preserve">约2X1680W 4Ω；                           </w:t>
            </w:r>
          </w:p>
          <w:p>
            <w:pPr>
              <w:pStyle w:val="51"/>
              <w:spacing w:line="440" w:lineRule="exact"/>
              <w:jc w:val="left"/>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 xml:space="preserve">桥接：约1X3360W 8Ω，           </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 xml:space="preserve">频率响应：约5HZ-20KHZ(±1dB)；             </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 xml:space="preserve">总谐波失真＜0.1%；                         </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 xml:space="preserve">转换速率：约28V/us；                       </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 xml:space="preserve">阻尼系数：约＞240（1KHZ，8ohm）；              </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 xml:space="preserve">倍噪比：约113dB；                            </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 xml:space="preserve">输入灵敏度：约35dB；                      </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 xml:space="preserve">输入阻抗：约平衡（Balanced)20KHZ ohm      非平衡（Unbalanced)10KHZ ohm；              </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 xml:space="preserve">          </w:t>
            </w:r>
          </w:p>
        </w:tc>
        <w:tc>
          <w:tcPr>
            <w:tcW w:w="992" w:type="dxa"/>
            <w:tcBorders>
              <w:top w:val="single" w:color="auto" w:sz="4" w:space="0"/>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tcBorders>
              <w:top w:val="single" w:color="auto" w:sz="4" w:space="0"/>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gridSpan w:val="2"/>
            <w:tcBorders>
              <w:top w:val="single" w:color="auto" w:sz="4" w:space="0"/>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leftChars="0" w:right="0" w:rightChars="0" w:firstLine="0" w:firstLineChars="0"/>
              <w:jc w:val="center"/>
              <w:rPr>
                <w:color w:val="auto"/>
              </w:rPr>
            </w:pPr>
            <w:r>
              <w:rPr>
                <w:rFonts w:hint="eastAsia"/>
                <w:color w:val="auto"/>
                <w:lang w:val="en-US" w:eastAsia="zh-CN"/>
              </w:rPr>
              <w:t>国内一线品牌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645" w:hRule="atLeast"/>
          <w:jc w:val="center"/>
        </w:trPr>
        <w:tc>
          <w:tcPr>
            <w:tcW w:w="711" w:type="dxa"/>
            <w:vAlign w:val="center"/>
          </w:tcPr>
          <w:p>
            <w:pPr>
              <w:pStyle w:val="51"/>
              <w:spacing w:line="440" w:lineRule="exact"/>
              <w:jc w:val="center"/>
              <w:outlineLvl w:val="0"/>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7</w:t>
            </w:r>
          </w:p>
        </w:tc>
        <w:tc>
          <w:tcPr>
            <w:tcW w:w="1386" w:type="dxa"/>
            <w:vAlign w:val="center"/>
          </w:tcPr>
          <w:p>
            <w:pPr>
              <w:pStyle w:val="51"/>
              <w:spacing w:line="440" w:lineRule="exact"/>
              <w:jc w:val="center"/>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全频辅助扬声器及返听放大器</w:t>
            </w:r>
          </w:p>
        </w:tc>
        <w:tc>
          <w:tcPr>
            <w:tcW w:w="975" w:type="dxa"/>
            <w:vAlign w:val="center"/>
          </w:tcPr>
          <w:p>
            <w:pPr>
              <w:pStyle w:val="51"/>
              <w:spacing w:line="440" w:lineRule="exact"/>
              <w:jc w:val="center"/>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台</w:t>
            </w:r>
          </w:p>
        </w:tc>
        <w:tc>
          <w:tcPr>
            <w:tcW w:w="782" w:type="dxa"/>
            <w:vAlign w:val="center"/>
          </w:tcPr>
          <w:p>
            <w:pPr>
              <w:pStyle w:val="51"/>
              <w:spacing w:line="440" w:lineRule="exact"/>
              <w:jc w:val="center"/>
              <w:outlineLvl w:val="0"/>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2</w:t>
            </w:r>
          </w:p>
        </w:tc>
        <w:tc>
          <w:tcPr>
            <w:tcW w:w="4268" w:type="dxa"/>
            <w:gridSpan w:val="2"/>
            <w:vAlign w:val="center"/>
          </w:tcPr>
          <w:p>
            <w:pPr>
              <w:pStyle w:val="51"/>
              <w:spacing w:line="440" w:lineRule="exact"/>
              <w:jc w:val="left"/>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立体声输出功率：约4X600W 8Ω，约4×1100W 4Ω，约4×1320W 2Ω；</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桥接：约2×2100W 8Ω，约2×2520W 4Ω；</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频率响应：约5HZ-20KHZ(±1dB)</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倍噪比：约113dB；</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输入阻抗：平衡（Balanced)20KHZ ohm  非平衡（Unbalanced)10KHZ ohm；</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 xml:space="preserve">总谐波失真：约＜0.1%；                                                                                                                                                                                          阻尼系数：约＞240（1KHZ，8ohm）；                                                                                                                                                                               输入灵敏度：约35dB；                                                                                                                                                                                                      转换速率：约28V/us；                                                                                                                                                                                                                                                                                   </w:t>
            </w:r>
          </w:p>
        </w:tc>
        <w:tc>
          <w:tcPr>
            <w:tcW w:w="992" w:type="dxa"/>
            <w:tcBorders>
              <w:top w:val="single" w:color="auto" w:sz="4" w:space="0"/>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tcBorders>
              <w:top w:val="single" w:color="auto" w:sz="4" w:space="0"/>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gridSpan w:val="2"/>
            <w:tcBorders>
              <w:top w:val="single" w:color="auto" w:sz="4" w:space="0"/>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leftChars="0" w:right="0" w:rightChars="0" w:firstLine="0" w:firstLineChars="0"/>
              <w:jc w:val="center"/>
              <w:rPr>
                <w:color w:val="auto"/>
              </w:rPr>
            </w:pPr>
            <w:r>
              <w:rPr>
                <w:rFonts w:hint="eastAsia"/>
                <w:color w:val="auto"/>
                <w:lang w:val="en-US" w:eastAsia="zh-CN"/>
              </w:rPr>
              <w:t>国内一线品牌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344" w:hRule="atLeast"/>
          <w:jc w:val="center"/>
        </w:trPr>
        <w:tc>
          <w:tcPr>
            <w:tcW w:w="711" w:type="dxa"/>
            <w:vAlign w:val="center"/>
          </w:tcPr>
          <w:p>
            <w:pPr>
              <w:pStyle w:val="51"/>
              <w:spacing w:line="440" w:lineRule="exact"/>
              <w:jc w:val="center"/>
              <w:outlineLvl w:val="0"/>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8</w:t>
            </w:r>
          </w:p>
        </w:tc>
        <w:tc>
          <w:tcPr>
            <w:tcW w:w="1386" w:type="dxa"/>
            <w:vAlign w:val="center"/>
          </w:tcPr>
          <w:p>
            <w:pPr>
              <w:pStyle w:val="51"/>
              <w:spacing w:line="440" w:lineRule="exact"/>
              <w:jc w:val="center"/>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调音台</w:t>
            </w:r>
          </w:p>
        </w:tc>
        <w:tc>
          <w:tcPr>
            <w:tcW w:w="975" w:type="dxa"/>
            <w:vAlign w:val="center"/>
          </w:tcPr>
          <w:p>
            <w:pPr>
              <w:pStyle w:val="51"/>
              <w:spacing w:line="440" w:lineRule="exact"/>
              <w:jc w:val="center"/>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台</w:t>
            </w:r>
          </w:p>
        </w:tc>
        <w:tc>
          <w:tcPr>
            <w:tcW w:w="782" w:type="dxa"/>
            <w:vAlign w:val="center"/>
          </w:tcPr>
          <w:p>
            <w:pPr>
              <w:pStyle w:val="51"/>
              <w:spacing w:line="440" w:lineRule="exact"/>
              <w:jc w:val="center"/>
              <w:outlineLvl w:val="0"/>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1</w:t>
            </w:r>
          </w:p>
        </w:tc>
        <w:tc>
          <w:tcPr>
            <w:tcW w:w="4268" w:type="dxa"/>
            <w:gridSpan w:val="2"/>
            <w:vAlign w:val="center"/>
          </w:tcPr>
          <w:p>
            <w:pPr>
              <w:pStyle w:val="51"/>
              <w:spacing w:line="440" w:lineRule="exact"/>
              <w:jc w:val="left"/>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技术要求：</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频率响应:话筒/线路输入到任何输出端 ±1.5dB, 20Hz - 20kHz</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总谐波失真+噪声 话筒灵敏度 -30dB、混音输出+14dBu &lt;0.02% @1kHz</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噪声 话筒输入等效噪声EIN(最大增益) -127dB (原阻抗 150Ω)</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AUX , MIX和主控制在0dB(推子在下端) &lt;-84dBu</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通道间串音(1kHz) 通道哑音 &gt;90dB</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推子关闭(参考标志+10) &gt;90dB</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AUX 发送口关闭 &gt;83dB</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EQ(单声道输入) HF 12kHz ±15dB</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MF(扫频) 150Hz - 3.5kHz，±15dB</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LF 80Hz ±15dB</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Q (MF) 1.5</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EQ(立体声输入) HF 12kHz ±15dB</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MF 720Hz ±15dB</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LF 80Hz ±15dB</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Q(MF) 0.8</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消耗电能：交流电源 低于35W</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工作条件 ：温度范围 5°C ～ + 40°C</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输入 / 输出电平 话筒输入 最大+15dBu</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线路输入 : 约最大+30dBu</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立体声输入 ：约最大+30dBu</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混音输出 ：约最大20dBu</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耳机输出(150Ω) ：约300mW</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输入 / 输出阻抗 话筒输入 2kΩ</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线路输入 ：约10kΩ</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立体声输入 ：约65kΩ，35kΩ</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输出阻抗 ：约 150Ω，75Ω</w:t>
            </w:r>
          </w:p>
        </w:tc>
        <w:tc>
          <w:tcPr>
            <w:tcW w:w="992" w:type="dxa"/>
            <w:tcBorders>
              <w:top w:val="single" w:color="auto" w:sz="4" w:space="0"/>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tcBorders>
              <w:top w:val="single" w:color="auto" w:sz="4" w:space="0"/>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gridSpan w:val="2"/>
            <w:tcBorders>
              <w:top w:val="single" w:color="auto" w:sz="4" w:space="0"/>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leftChars="0" w:right="0" w:rightChars="0" w:firstLine="0" w:firstLineChars="0"/>
              <w:jc w:val="center"/>
              <w:rPr>
                <w:color w:val="auto"/>
              </w:rPr>
            </w:pPr>
            <w:r>
              <w:rPr>
                <w:rFonts w:hint="eastAsia"/>
                <w:color w:val="auto"/>
                <w:lang w:val="en-US" w:eastAsia="zh-CN"/>
              </w:rPr>
              <w:t>国内一线品牌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311" w:hRule="atLeast"/>
          <w:jc w:val="center"/>
        </w:trPr>
        <w:tc>
          <w:tcPr>
            <w:tcW w:w="711" w:type="dxa"/>
            <w:vAlign w:val="center"/>
          </w:tcPr>
          <w:p>
            <w:pPr>
              <w:pStyle w:val="51"/>
              <w:spacing w:line="440" w:lineRule="exact"/>
              <w:jc w:val="center"/>
              <w:outlineLvl w:val="0"/>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9</w:t>
            </w:r>
          </w:p>
        </w:tc>
        <w:tc>
          <w:tcPr>
            <w:tcW w:w="1386" w:type="dxa"/>
            <w:vAlign w:val="center"/>
          </w:tcPr>
          <w:p>
            <w:pPr>
              <w:pStyle w:val="51"/>
              <w:spacing w:line="440" w:lineRule="exact"/>
              <w:jc w:val="center"/>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反馈抑制器</w:t>
            </w:r>
          </w:p>
        </w:tc>
        <w:tc>
          <w:tcPr>
            <w:tcW w:w="975" w:type="dxa"/>
            <w:vAlign w:val="center"/>
          </w:tcPr>
          <w:p>
            <w:pPr>
              <w:pStyle w:val="51"/>
              <w:spacing w:line="440" w:lineRule="exact"/>
              <w:jc w:val="center"/>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台</w:t>
            </w:r>
          </w:p>
        </w:tc>
        <w:tc>
          <w:tcPr>
            <w:tcW w:w="782" w:type="dxa"/>
            <w:vAlign w:val="center"/>
          </w:tcPr>
          <w:p>
            <w:pPr>
              <w:pStyle w:val="51"/>
              <w:spacing w:line="440" w:lineRule="exact"/>
              <w:jc w:val="center"/>
              <w:outlineLvl w:val="0"/>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1</w:t>
            </w:r>
          </w:p>
        </w:tc>
        <w:tc>
          <w:tcPr>
            <w:tcW w:w="4268" w:type="dxa"/>
            <w:gridSpan w:val="2"/>
            <w:vAlign w:val="center"/>
          </w:tcPr>
          <w:p>
            <w:pPr>
              <w:pStyle w:val="51"/>
              <w:spacing w:line="440" w:lineRule="exact"/>
              <w:jc w:val="left"/>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 xml:space="preserve">功能要求：                                                                                                                                                                                                                 </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1）有效抑制话筒啸叫；</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2）采用DSP技术，实时抓取啸叫点，；</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3）超远会议话筒拾音距离，能自动适应拾音距离；</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4）约≥4路话筒输入，每路输入带独立增益调节，可以适合不同的话筒同时使用，调整范围大于12dB；</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5）高品质话放，带+48V幻象电源，每路幻象电源独立开关控制，互不干扰；</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6）前两路话筒是选择卡农或6.35接口输入，接线方便；</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7）每路输入带信号指示灯，操作更加便捷；</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8）平衡和非平衡两种输出方式，输出大小连续可调，输出有总的信号指示灯和峰值指示灯，调试方便；</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9）面板带电源指示灯和48v幻像电源指示灯，随时了解机器状态，反馈启动有有蓝色指示灯；</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主要技术参数：</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频率响应：约20 Hz~20 KHz,+/-1.5 dB；</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 xml:space="preserve">DSP采样率：约192 KHz； </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 xml:space="preserve">AD/DA转换：约24比特； </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 xml:space="preserve">总频波失真：约&lt;0.01%(+4 dBU,1 KHz)； </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 xml:space="preserve">最大输出：约+22 dBu(平衡）,+16 dBu(不平衡）；  </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 xml:space="preserve">信噪比：约&gt;95 dB；  </w:t>
            </w:r>
            <w:r>
              <w:rPr>
                <w:rFonts w:hint="eastAsia" w:ascii="仿宋" w:hAnsi="仿宋" w:eastAsia="仿宋"/>
                <w:color w:val="auto"/>
                <w:sz w:val="21"/>
                <w:szCs w:val="21"/>
                <w:lang w:val="en-US" w:eastAsia="zh-CN"/>
              </w:rPr>
              <w:br w:type="textWrapping"/>
            </w:r>
            <w:r>
              <w:rPr>
                <w:rFonts w:hint="eastAsia" w:ascii="仿宋" w:hAnsi="仿宋" w:eastAsia="仿宋"/>
                <w:color w:val="auto"/>
                <w:sz w:val="21"/>
                <w:szCs w:val="21"/>
                <w:lang w:val="en-US" w:eastAsia="zh-CN"/>
              </w:rPr>
              <w:t>输入电源：约220 v~50 Hz；</w:t>
            </w:r>
          </w:p>
        </w:tc>
        <w:tc>
          <w:tcPr>
            <w:tcW w:w="992" w:type="dxa"/>
            <w:tcBorders>
              <w:top w:val="single" w:color="auto" w:sz="4" w:space="0"/>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leftChars="0" w:right="0" w:rightChars="0" w:firstLine="0" w:firstLineChars="0"/>
              <w:jc w:val="center"/>
              <w:rPr>
                <w:rFonts w:asciiTheme="minorHAnsi" w:hAnsiTheme="minorHAnsi" w:eastAsiaTheme="minorEastAsia" w:cstheme="minorBidi"/>
                <w:color w:val="auto"/>
                <w:sz w:val="22"/>
                <w:szCs w:val="22"/>
                <w:u w:val="none"/>
                <w:shd w:val="clear" w:color="auto" w:fill="auto"/>
                <w:lang w:val="zh-TW" w:eastAsia="zh-TW" w:bidi="zh-TW"/>
              </w:rPr>
            </w:pPr>
          </w:p>
        </w:tc>
        <w:tc>
          <w:tcPr>
            <w:tcW w:w="957" w:type="dxa"/>
            <w:tcBorders>
              <w:top w:val="single" w:color="auto" w:sz="4" w:space="0"/>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leftChars="0" w:right="0" w:rightChars="0" w:firstLine="0" w:firstLineChars="0"/>
              <w:jc w:val="center"/>
              <w:rPr>
                <w:rFonts w:asciiTheme="minorHAnsi" w:hAnsiTheme="minorHAnsi" w:eastAsiaTheme="minorEastAsia" w:cstheme="minorBidi"/>
                <w:color w:val="auto"/>
                <w:sz w:val="22"/>
                <w:szCs w:val="22"/>
                <w:u w:val="none"/>
                <w:shd w:val="clear" w:color="auto" w:fill="auto"/>
                <w:lang w:val="zh-TW" w:eastAsia="zh-TW" w:bidi="zh-TW"/>
              </w:rPr>
            </w:pPr>
          </w:p>
        </w:tc>
        <w:tc>
          <w:tcPr>
            <w:tcW w:w="957" w:type="dxa"/>
            <w:gridSpan w:val="2"/>
            <w:tcBorders>
              <w:top w:val="single" w:color="auto" w:sz="4" w:space="0"/>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leftChars="0" w:right="0" w:rightChars="0" w:firstLine="0" w:firstLineChars="0"/>
              <w:jc w:val="center"/>
              <w:rPr>
                <w:rFonts w:asciiTheme="minorHAnsi" w:hAnsiTheme="minorHAnsi" w:eastAsiaTheme="minorEastAsia" w:cstheme="minorBidi"/>
                <w:color w:val="auto"/>
                <w:sz w:val="22"/>
                <w:szCs w:val="22"/>
                <w:u w:val="none"/>
                <w:shd w:val="clear" w:color="auto" w:fill="auto"/>
                <w:lang w:val="zh-TW" w:eastAsia="zh-TW" w:bidi="zh-TW"/>
              </w:rPr>
            </w:pPr>
            <w:r>
              <w:rPr>
                <w:rFonts w:hint="eastAsia"/>
                <w:color w:val="auto"/>
                <w:lang w:val="en-US" w:eastAsia="zh-CN"/>
              </w:rPr>
              <w:t>国内一线品牌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90" w:hRule="atLeast"/>
          <w:jc w:val="center"/>
        </w:trPr>
        <w:tc>
          <w:tcPr>
            <w:tcW w:w="711" w:type="dxa"/>
            <w:vAlign w:val="center"/>
          </w:tcPr>
          <w:p>
            <w:pPr>
              <w:keepNext w:val="0"/>
              <w:keepLines w:val="0"/>
              <w:widowControl/>
              <w:suppressLineNumbers w:val="0"/>
              <w:jc w:val="center"/>
              <w:textAlignment w:val="center"/>
              <w:rPr>
                <w:rFonts w:hint="default"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10</w:t>
            </w:r>
          </w:p>
        </w:tc>
        <w:tc>
          <w:tcPr>
            <w:tcW w:w="1386" w:type="dxa"/>
            <w:vAlign w:val="center"/>
          </w:tcPr>
          <w:p>
            <w:pPr>
              <w:pStyle w:val="51"/>
              <w:spacing w:line="440" w:lineRule="exact"/>
              <w:jc w:val="center"/>
              <w:outlineLvl w:val="0"/>
              <w:rPr>
                <w:rFonts w:hint="eastAsia"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数字音频管理器</w:t>
            </w:r>
          </w:p>
        </w:tc>
        <w:tc>
          <w:tcPr>
            <w:tcW w:w="975" w:type="dxa"/>
            <w:vAlign w:val="center"/>
          </w:tcPr>
          <w:p>
            <w:pPr>
              <w:pStyle w:val="51"/>
              <w:spacing w:line="440" w:lineRule="exact"/>
              <w:jc w:val="center"/>
              <w:outlineLvl w:val="0"/>
              <w:rPr>
                <w:rFonts w:hint="eastAsia"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台</w:t>
            </w:r>
          </w:p>
        </w:tc>
        <w:tc>
          <w:tcPr>
            <w:tcW w:w="782" w:type="dxa"/>
            <w:vAlign w:val="center"/>
          </w:tcPr>
          <w:p>
            <w:pPr>
              <w:pStyle w:val="51"/>
              <w:spacing w:line="440" w:lineRule="exact"/>
              <w:jc w:val="center"/>
              <w:outlineLvl w:val="0"/>
              <w:rPr>
                <w:rFonts w:hint="default"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2</w:t>
            </w:r>
          </w:p>
        </w:tc>
        <w:tc>
          <w:tcPr>
            <w:tcW w:w="4268" w:type="dxa"/>
            <w:gridSpan w:val="2"/>
            <w:vAlign w:val="center"/>
          </w:tcPr>
          <w:p>
            <w:pPr>
              <w:keepNext w:val="0"/>
              <w:keepLines w:val="0"/>
              <w:widowControl/>
              <w:suppressLineNumbers w:val="0"/>
              <w:jc w:val="left"/>
              <w:textAlignment w:val="center"/>
              <w:rPr>
                <w:rFonts w:hint="eastAsia"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功能要求:</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1. 采用≥96KHz采样处理的音频处理器，≥32-bit 高精度DSP处理器，及高性能≥24-bit A/D及D/A转换器</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2. 可选择2进4出、2进6出、3进6出、4进8出多种型号</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3. 每路输入均设有≥31段图示均衡GEQ+10段PEQ,输出设有10段PEQ；</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4. 每路输入通道均设有增益、相位、延时、静音的功能及每路输出通道均设有增益、相位、分频、压限、静音、延时的功能；</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5. 每路输出延时均可调，最长可≥1000MS，最小调整步距为≤0.021MS；</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6. 输入输出通道可实现全路由，并可同步多个输出通道联调所有参数以及通道参数拷贝功能；</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7 可变高/低通滤波器的斜率均可设置</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5. 每台机器均可根据用户需要存储，最多可存储≥12种用户程序；</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6.设有面板操作锁，以防止误操作而导致的工作状态紊乱；</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8. 设有USB、RS485和RS232多种控制方式，通过RS485接口可级联，且设有RS232串口，可通过第三方做远程编辑和控制。</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 xml:space="preserve"> </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技术参数:</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输入输出通道:4X8</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静音: 每通道设立控制</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延时: 调节范围：0-1000ms</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极性: 同相&amp;反相</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 xml:space="preserve">均衡: 每路输入通道有31段GEQ和10段PEQ. 在PEQ状态下调整参数为:中心频率点：20Hz-20KHz，步进:1Hz,,增益：±20dB，步距：0.1dB.Q值:0.404到28.8                                                                                    </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输出通道:</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静音: 每个通道设立单独静音控制</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混合: 每个输出通道可单独选择不同的输入通道，可选择输入通道的任意组合</w:t>
            </w:r>
          </w:p>
        </w:tc>
        <w:tc>
          <w:tcPr>
            <w:tcW w:w="992" w:type="dxa"/>
            <w:tcBorders>
              <w:top w:val="single" w:color="auto" w:sz="4" w:space="0"/>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tcBorders>
              <w:top w:val="single" w:color="auto" w:sz="4" w:space="0"/>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gridSpan w:val="2"/>
            <w:tcBorders>
              <w:top w:val="single" w:color="auto" w:sz="4" w:space="0"/>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leftChars="0" w:right="0" w:rightChars="0" w:firstLine="0" w:firstLineChars="0"/>
              <w:jc w:val="center"/>
              <w:rPr>
                <w:color w:val="auto"/>
              </w:rPr>
            </w:pPr>
            <w:r>
              <w:rPr>
                <w:rFonts w:hint="eastAsia"/>
                <w:color w:val="auto"/>
                <w:lang w:val="en-US" w:eastAsia="zh-CN"/>
              </w:rPr>
              <w:t>国内一线品牌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036" w:hRule="atLeast"/>
          <w:jc w:val="center"/>
        </w:trPr>
        <w:tc>
          <w:tcPr>
            <w:tcW w:w="711" w:type="dxa"/>
            <w:tcBorders>
              <w:bottom w:val="single" w:color="auto" w:sz="4" w:space="0"/>
            </w:tcBorders>
            <w:vAlign w:val="center"/>
          </w:tcPr>
          <w:p>
            <w:pPr>
              <w:pStyle w:val="51"/>
              <w:spacing w:line="440" w:lineRule="exact"/>
              <w:jc w:val="center"/>
              <w:outlineLvl w:val="0"/>
              <w:rPr>
                <w:rFonts w:hint="default"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11</w:t>
            </w:r>
          </w:p>
        </w:tc>
        <w:tc>
          <w:tcPr>
            <w:tcW w:w="1386" w:type="dxa"/>
            <w:tcBorders>
              <w:bottom w:val="single" w:color="auto" w:sz="4" w:space="0"/>
            </w:tcBorders>
            <w:vAlign w:val="center"/>
          </w:tcPr>
          <w:p>
            <w:pPr>
              <w:pStyle w:val="51"/>
              <w:spacing w:line="440" w:lineRule="exact"/>
              <w:jc w:val="center"/>
              <w:outlineLvl w:val="0"/>
              <w:rPr>
                <w:rFonts w:hint="eastAsia"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智能电源管理器</w:t>
            </w:r>
          </w:p>
        </w:tc>
        <w:tc>
          <w:tcPr>
            <w:tcW w:w="975" w:type="dxa"/>
            <w:tcBorders>
              <w:bottom w:val="single" w:color="auto" w:sz="4" w:space="0"/>
            </w:tcBorders>
            <w:vAlign w:val="center"/>
          </w:tcPr>
          <w:p>
            <w:pPr>
              <w:pStyle w:val="51"/>
              <w:spacing w:line="440" w:lineRule="exact"/>
              <w:jc w:val="center"/>
              <w:outlineLvl w:val="0"/>
              <w:rPr>
                <w:rFonts w:hint="eastAsia"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台</w:t>
            </w:r>
          </w:p>
        </w:tc>
        <w:tc>
          <w:tcPr>
            <w:tcW w:w="782" w:type="dxa"/>
            <w:tcBorders>
              <w:bottom w:val="single" w:color="auto" w:sz="4" w:space="0"/>
            </w:tcBorders>
            <w:vAlign w:val="center"/>
          </w:tcPr>
          <w:p>
            <w:pPr>
              <w:pStyle w:val="51"/>
              <w:spacing w:line="440" w:lineRule="exact"/>
              <w:jc w:val="center"/>
              <w:outlineLvl w:val="0"/>
              <w:rPr>
                <w:rFonts w:hint="default"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2</w:t>
            </w:r>
          </w:p>
        </w:tc>
        <w:tc>
          <w:tcPr>
            <w:tcW w:w="4268" w:type="dxa"/>
            <w:gridSpan w:val="2"/>
            <w:tcBorders>
              <w:bottom w:val="single" w:color="auto" w:sz="4" w:space="0"/>
            </w:tcBorders>
            <w:vAlign w:val="center"/>
          </w:tcPr>
          <w:p>
            <w:pPr>
              <w:pStyle w:val="51"/>
              <w:spacing w:line="440" w:lineRule="exact"/>
              <w:jc w:val="left"/>
              <w:outlineLvl w:val="0"/>
              <w:rPr>
                <w:rFonts w:hint="eastAsia"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功能要求：</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1.要有≥2寸彩色液晶智能显示窗,可实时显示当前电压,日期时间,通道开关状态，方便操作员知道电源状态。</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2.要有≥8路开关通道输出,每路延时开启和关闭时间可自由设置。</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3.支持面板要有锁定功能,防止误操作。</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4.内置时钟芯片,可根据日期时间定时设置自动开关机。</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5.可实现多台设备级联顺序控制，级联自动检测设置。</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6.要配置≥232接口,支持外部中控设备控制。</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7.自带ID设置和检测,可实现远程集中控制。</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8.具备10组以上设备开关场景数据保存/调用。</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9.具备欠压、超压检测及报警。</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参数：</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1.输 入 电 源 ：约110V~230V 50/60Hz</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2.输 出 通 道 ：8路受控+2路直通</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3.电源输入接口：火线（Line）、零线（Neutral）、地（Earth）3×6mm2三芯同轴线</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4.电源输出接口：≥10路磷铜万能插座</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5.通道负载输出：单通道最大输出负载13A整机设备最大输出负载32A</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6.开 关 器 件 ：继电器30A/250VAC</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 xml:space="preserve">7.控 制 输 入 ：约≥1个RS232串口 </w:t>
            </w:r>
          </w:p>
          <w:p>
            <w:pPr>
              <w:pStyle w:val="51"/>
              <w:spacing w:line="440" w:lineRule="exact"/>
              <w:ind w:firstLine="1680" w:firstLineChars="800"/>
              <w:jc w:val="left"/>
              <w:outlineLvl w:val="0"/>
              <w:rPr>
                <w:rFonts w:hint="eastAsia"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约≥2个6.5插嘴</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8.使用控制面板：</w:t>
            </w:r>
          </w:p>
          <w:p>
            <w:pPr>
              <w:pStyle w:val="51"/>
              <w:spacing w:line="440" w:lineRule="exact"/>
              <w:jc w:val="left"/>
              <w:outlineLvl w:val="0"/>
              <w:rPr>
                <w:rFonts w:hint="eastAsia"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约≥1个微动开关，用来启动设备开关机</w:t>
            </w:r>
          </w:p>
          <w:p>
            <w:pPr>
              <w:pStyle w:val="51"/>
              <w:spacing w:line="440" w:lineRule="exact"/>
              <w:jc w:val="left"/>
              <w:outlineLvl w:val="0"/>
              <w:rPr>
                <w:rFonts w:hint="eastAsia"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约≥1个旋钮EDIT编辑轮 可实现界面设置</w:t>
            </w:r>
          </w:p>
        </w:tc>
        <w:tc>
          <w:tcPr>
            <w:tcW w:w="992" w:type="dxa"/>
            <w:tcBorders>
              <w:top w:val="single" w:color="auto" w:sz="4" w:space="0"/>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tcBorders>
              <w:top w:val="single" w:color="auto" w:sz="4" w:space="0"/>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gridSpan w:val="2"/>
            <w:tcBorders>
              <w:top w:val="single" w:color="auto" w:sz="4" w:space="0"/>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leftChars="0" w:right="0" w:rightChars="0" w:firstLine="0" w:firstLineChars="0"/>
              <w:jc w:val="center"/>
              <w:rPr>
                <w:color w:val="auto"/>
              </w:rPr>
            </w:pPr>
            <w:r>
              <w:rPr>
                <w:rFonts w:hint="eastAsia"/>
                <w:color w:val="auto"/>
                <w:lang w:val="en-US" w:eastAsia="zh-CN"/>
              </w:rPr>
              <w:t>国内一线品牌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69" w:hRule="atLeast"/>
          <w:jc w:val="center"/>
        </w:trPr>
        <w:tc>
          <w:tcPr>
            <w:tcW w:w="3854" w:type="dxa"/>
            <w:gridSpan w:val="4"/>
            <w:tcBorders>
              <w:top w:val="single" w:color="auto" w:sz="4" w:space="0"/>
              <w:bottom w:val="single" w:color="auto" w:sz="4" w:space="0"/>
            </w:tcBorders>
            <w:vAlign w:val="center"/>
          </w:tcPr>
          <w:p>
            <w:pPr>
              <w:pStyle w:val="51"/>
              <w:spacing w:line="440" w:lineRule="exact"/>
              <w:jc w:val="center"/>
              <w:outlineLvl w:val="0"/>
              <w:rPr>
                <w:rFonts w:hint="default"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合计</w:t>
            </w:r>
          </w:p>
        </w:tc>
        <w:tc>
          <w:tcPr>
            <w:tcW w:w="6217" w:type="dxa"/>
            <w:gridSpan w:val="4"/>
            <w:tcBorders>
              <w:top w:val="single" w:color="auto" w:sz="4" w:space="0"/>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leftChars="0" w:right="0" w:rightChars="0" w:firstLine="0" w:firstLineChars="0"/>
              <w:jc w:val="both"/>
              <w:rPr>
                <w:rFonts w:hint="eastAsia" w:ascii="仿宋" w:hAnsi="仿宋" w:eastAsia="宋体"/>
                <w:color w:val="auto"/>
                <w:sz w:val="21"/>
                <w:szCs w:val="21"/>
                <w:lang w:eastAsia="zh-CN"/>
              </w:rPr>
            </w:pPr>
          </w:p>
        </w:tc>
        <w:tc>
          <w:tcPr>
            <w:tcW w:w="957" w:type="dxa"/>
            <w:gridSpan w:val="2"/>
            <w:tcBorders>
              <w:top w:val="single" w:color="auto" w:sz="4" w:space="0"/>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leftChars="0" w:right="0" w:rightChars="0" w:firstLine="0" w:firstLineChars="0"/>
              <w:jc w:val="center"/>
              <w:rPr>
                <w:rFonts w:hint="eastAsia" w:ascii="仿宋" w:hAnsi="仿宋" w:eastAsia="宋体"/>
                <w:color w:val="auto"/>
                <w:sz w:val="21"/>
                <w:szCs w:val="21"/>
                <w:lang w:eastAsia="zh-CN"/>
              </w:rPr>
            </w:pPr>
            <w:r>
              <w:rPr>
                <w:rFonts w:hint="eastAsia"/>
                <w:color w:val="auto"/>
                <w:lang w:val="en-US" w:eastAsia="zh-CN"/>
              </w:rPr>
              <w:t>国内一线品牌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69" w:hRule="atLeast"/>
          <w:jc w:val="center"/>
        </w:trPr>
        <w:tc>
          <w:tcPr>
            <w:tcW w:w="10071" w:type="dxa"/>
            <w:gridSpan w:val="8"/>
            <w:tcBorders>
              <w:top w:val="single" w:color="auto" w:sz="4" w:space="0"/>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leftChars="0" w:right="0" w:rightChars="0" w:firstLine="0" w:firstLineChars="0"/>
              <w:jc w:val="both"/>
              <w:rPr>
                <w:rFonts w:hint="eastAsia" w:ascii="仿宋" w:hAnsi="仿宋" w:eastAsia="宋体"/>
                <w:color w:val="auto"/>
                <w:sz w:val="21"/>
                <w:szCs w:val="21"/>
                <w:lang w:eastAsia="zh-CN"/>
              </w:rPr>
            </w:pPr>
            <w:r>
              <w:rPr>
                <w:rFonts w:hint="eastAsia" w:ascii="仿宋" w:hAnsi="仿宋" w:eastAsia="仿宋" w:cs="Times New Roman"/>
                <w:color w:val="auto"/>
                <w:sz w:val="21"/>
                <w:szCs w:val="21"/>
                <w:u w:val="none"/>
                <w:shd w:val="clear"/>
                <w:lang w:val="en-US" w:eastAsia="zh-CN" w:bidi="ar-SA"/>
              </w:rPr>
              <w:t>二、音源系统设备</w:t>
            </w:r>
          </w:p>
        </w:tc>
        <w:tc>
          <w:tcPr>
            <w:tcW w:w="957" w:type="dxa"/>
            <w:gridSpan w:val="2"/>
            <w:tcBorders>
              <w:top w:val="single" w:color="auto" w:sz="4" w:space="0"/>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leftChars="0" w:right="0" w:rightChars="0" w:firstLine="0" w:firstLineChars="0"/>
              <w:jc w:val="both"/>
              <w:rPr>
                <w:rFonts w:hint="eastAsia" w:ascii="仿宋" w:hAnsi="仿宋" w:eastAsia="仿宋" w:cs="Times New Roman"/>
                <w:color w:val="auto"/>
                <w:sz w:val="21"/>
                <w:szCs w:val="21"/>
                <w:u w:val="none"/>
                <w:shd w:val="clear"/>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8811" w:hRule="atLeast"/>
          <w:jc w:val="center"/>
        </w:trPr>
        <w:tc>
          <w:tcPr>
            <w:tcW w:w="711" w:type="dxa"/>
            <w:vMerge w:val="restart"/>
            <w:tcBorders>
              <w:bottom w:val="single" w:color="auto" w:sz="4" w:space="0"/>
            </w:tcBorders>
            <w:vAlign w:val="center"/>
          </w:tcPr>
          <w:p>
            <w:pPr>
              <w:pStyle w:val="51"/>
              <w:spacing w:line="440" w:lineRule="exact"/>
              <w:jc w:val="center"/>
              <w:outlineLvl w:val="0"/>
              <w:rPr>
                <w:rFonts w:hint="default"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1</w:t>
            </w:r>
          </w:p>
        </w:tc>
        <w:tc>
          <w:tcPr>
            <w:tcW w:w="1386" w:type="dxa"/>
            <w:vMerge w:val="restart"/>
            <w:tcBorders>
              <w:bottom w:val="single" w:color="auto" w:sz="4" w:space="0"/>
            </w:tcBorders>
            <w:vAlign w:val="center"/>
          </w:tcPr>
          <w:p>
            <w:pPr>
              <w:pStyle w:val="51"/>
              <w:spacing w:line="440" w:lineRule="exact"/>
              <w:jc w:val="center"/>
              <w:outlineLvl w:val="0"/>
              <w:rPr>
                <w:rFonts w:hint="eastAsia"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无线会议话筒</w:t>
            </w:r>
          </w:p>
        </w:tc>
        <w:tc>
          <w:tcPr>
            <w:tcW w:w="975" w:type="dxa"/>
            <w:vMerge w:val="restart"/>
            <w:tcBorders>
              <w:bottom w:val="single" w:color="auto" w:sz="4" w:space="0"/>
            </w:tcBorders>
            <w:vAlign w:val="center"/>
          </w:tcPr>
          <w:p>
            <w:pPr>
              <w:pStyle w:val="51"/>
              <w:spacing w:line="440" w:lineRule="exact"/>
              <w:jc w:val="center"/>
              <w:outlineLvl w:val="0"/>
              <w:rPr>
                <w:rFonts w:hint="eastAsia"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套</w:t>
            </w:r>
          </w:p>
        </w:tc>
        <w:tc>
          <w:tcPr>
            <w:tcW w:w="782" w:type="dxa"/>
            <w:vMerge w:val="restart"/>
            <w:tcBorders>
              <w:bottom w:val="single" w:color="auto" w:sz="4" w:space="0"/>
            </w:tcBorders>
            <w:vAlign w:val="center"/>
          </w:tcPr>
          <w:p>
            <w:pPr>
              <w:pStyle w:val="51"/>
              <w:spacing w:line="440" w:lineRule="exact"/>
              <w:jc w:val="center"/>
              <w:outlineLvl w:val="0"/>
              <w:rPr>
                <w:rFonts w:hint="default"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2</w:t>
            </w:r>
          </w:p>
        </w:tc>
        <w:tc>
          <w:tcPr>
            <w:tcW w:w="4268" w:type="dxa"/>
            <w:gridSpan w:val="2"/>
            <w:vMerge w:val="restart"/>
            <w:tcBorders>
              <w:bottom w:val="single" w:color="auto" w:sz="4" w:space="0"/>
            </w:tcBorders>
            <w:vAlign w:val="center"/>
          </w:tcPr>
          <w:p>
            <w:pPr>
              <w:pStyle w:val="51"/>
              <w:spacing w:line="440" w:lineRule="exact"/>
              <w:jc w:val="left"/>
              <w:outlineLvl w:val="0"/>
              <w:rPr>
                <w:rFonts w:hint="eastAsia"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1.UHF频段传输信号，频率范围：500MHz-900MHz；</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2.两通道接收信号,每通道有200个信道可选，每个信道以250KHz步进；每通道用49.75MHz；</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3.采用稳定的PLL数位锁相环合成技术和智能数字线路，整机性能稳定性显著提高；</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4.各通道配备独有的ID号，增强抗干扰功能，支持40台叠机使用（即40台接收机和80个发射器）；</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5.内置高效抑制噪声线路，防啸叫功能显著；</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6.接收机背面设置2条橡胶接收天线，增强接收的信号，外观大方得体；</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7.背面需有2个平衡输出和1个混合非平衡输出，适合连接各种外置设备；</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8.不再局限于一发射只能配对单一通道，实现同一发射可在两个通道400个信道中互通互用，尽显人性化的高新技术设计；</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9.无噪音轻触开关设计，</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10.灵活的鹅颈式咪杆设计，可360°全方位调节，咪杆灯环指示发言状态。</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11.话筒可使用1.5V电池（3粒）供电；</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12.主机和发射器均具备LCD屏显示工作状态等内容。</w:t>
            </w:r>
          </w:p>
        </w:tc>
        <w:tc>
          <w:tcPr>
            <w:tcW w:w="992" w:type="dxa"/>
            <w:vMerge w:val="restart"/>
            <w:tcBorders>
              <w:top w:val="single" w:color="auto" w:sz="4" w:space="0"/>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tcBorders>
              <w:top w:val="single" w:color="auto" w:sz="4" w:space="0"/>
              <w:bottom w:val="single" w:color="auto" w:sz="4" w:space="0"/>
              <w:right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gridSpan w:val="2"/>
            <w:tcBorders>
              <w:top w:val="single" w:color="auto" w:sz="4" w:space="0"/>
              <w:bottom w:val="single" w:color="auto" w:sz="4" w:space="0"/>
              <w:right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leftChars="0" w:right="0" w:rightChars="0" w:firstLine="0" w:firstLineChars="0"/>
              <w:jc w:val="center"/>
              <w:rPr>
                <w:color w:val="auto"/>
              </w:rPr>
            </w:pPr>
            <w:r>
              <w:rPr>
                <w:rFonts w:hint="eastAsia"/>
                <w:color w:val="auto"/>
                <w:lang w:val="en-US" w:eastAsia="zh-CN"/>
              </w:rPr>
              <w:t>国内一线品牌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2468" w:hRule="atLeast"/>
          <w:jc w:val="center"/>
        </w:trPr>
        <w:tc>
          <w:tcPr>
            <w:tcW w:w="711" w:type="dxa"/>
            <w:vMerge w:val="continue"/>
            <w:vAlign w:val="center"/>
          </w:tcPr>
          <w:p>
            <w:pPr>
              <w:pStyle w:val="51"/>
              <w:spacing w:line="440" w:lineRule="exact"/>
              <w:jc w:val="center"/>
              <w:outlineLvl w:val="0"/>
              <w:rPr>
                <w:rFonts w:hint="eastAsia" w:ascii="仿宋" w:hAnsi="仿宋" w:eastAsia="仿宋" w:cs="Times New Roman"/>
                <w:color w:val="auto"/>
                <w:sz w:val="21"/>
                <w:szCs w:val="21"/>
                <w:lang w:val="en-US" w:eastAsia="zh-CN" w:bidi="ar-SA"/>
              </w:rPr>
            </w:pPr>
          </w:p>
        </w:tc>
        <w:tc>
          <w:tcPr>
            <w:tcW w:w="1386" w:type="dxa"/>
            <w:vMerge w:val="continue"/>
            <w:vAlign w:val="center"/>
          </w:tcPr>
          <w:p>
            <w:pPr>
              <w:pStyle w:val="51"/>
              <w:spacing w:line="440" w:lineRule="exact"/>
              <w:jc w:val="center"/>
              <w:outlineLvl w:val="0"/>
              <w:rPr>
                <w:rFonts w:hint="eastAsia" w:ascii="仿宋" w:hAnsi="仿宋" w:eastAsia="仿宋" w:cs="Times New Roman"/>
                <w:color w:val="auto"/>
                <w:sz w:val="21"/>
                <w:szCs w:val="21"/>
                <w:lang w:val="en-US" w:eastAsia="zh-CN" w:bidi="ar-SA"/>
              </w:rPr>
            </w:pPr>
          </w:p>
        </w:tc>
        <w:tc>
          <w:tcPr>
            <w:tcW w:w="975" w:type="dxa"/>
            <w:vMerge w:val="continue"/>
            <w:vAlign w:val="center"/>
          </w:tcPr>
          <w:p>
            <w:pPr>
              <w:pStyle w:val="51"/>
              <w:spacing w:line="440" w:lineRule="exact"/>
              <w:jc w:val="center"/>
              <w:outlineLvl w:val="0"/>
              <w:rPr>
                <w:rFonts w:hint="eastAsia" w:ascii="仿宋" w:hAnsi="仿宋" w:eastAsia="仿宋" w:cs="Times New Roman"/>
                <w:color w:val="auto"/>
                <w:sz w:val="21"/>
                <w:szCs w:val="21"/>
                <w:lang w:val="en-US" w:eastAsia="zh-CN" w:bidi="ar-SA"/>
              </w:rPr>
            </w:pPr>
          </w:p>
        </w:tc>
        <w:tc>
          <w:tcPr>
            <w:tcW w:w="782" w:type="dxa"/>
            <w:vMerge w:val="continue"/>
            <w:vAlign w:val="center"/>
          </w:tcPr>
          <w:p>
            <w:pPr>
              <w:pStyle w:val="51"/>
              <w:spacing w:line="440" w:lineRule="exact"/>
              <w:jc w:val="center"/>
              <w:outlineLvl w:val="0"/>
              <w:rPr>
                <w:rFonts w:hint="eastAsia" w:ascii="仿宋" w:hAnsi="仿宋" w:eastAsia="仿宋" w:cs="Times New Roman"/>
                <w:color w:val="auto"/>
                <w:sz w:val="21"/>
                <w:szCs w:val="21"/>
                <w:lang w:val="en-US" w:eastAsia="zh-CN" w:bidi="ar-SA"/>
              </w:rPr>
            </w:pPr>
          </w:p>
        </w:tc>
        <w:tc>
          <w:tcPr>
            <w:tcW w:w="4268" w:type="dxa"/>
            <w:gridSpan w:val="2"/>
            <w:vMerge w:val="continue"/>
            <w:vAlign w:val="center"/>
          </w:tcPr>
          <w:p>
            <w:pPr>
              <w:pStyle w:val="51"/>
              <w:spacing w:line="440" w:lineRule="exact"/>
              <w:jc w:val="left"/>
              <w:outlineLvl w:val="0"/>
              <w:rPr>
                <w:rFonts w:hint="eastAsia" w:ascii="仿宋" w:hAnsi="仿宋" w:eastAsia="仿宋" w:cs="Times New Roman"/>
                <w:color w:val="auto"/>
                <w:sz w:val="21"/>
                <w:szCs w:val="21"/>
                <w:lang w:val="en-US" w:eastAsia="zh-CN" w:bidi="ar-SA"/>
              </w:rPr>
            </w:pPr>
          </w:p>
        </w:tc>
        <w:tc>
          <w:tcPr>
            <w:tcW w:w="992" w:type="dxa"/>
            <w:vMerge w:val="continue"/>
            <w:tcBorders>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tcBorders>
              <w:top w:val="single" w:color="auto" w:sz="4" w:space="0"/>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gridSpan w:val="2"/>
            <w:tcBorders>
              <w:top w:val="single" w:color="auto" w:sz="4" w:space="0"/>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leftChars="0" w:right="0" w:rightChars="0" w:firstLine="0" w:firstLineChars="0"/>
              <w:jc w:val="center"/>
              <w:rPr>
                <w:color w:val="auto"/>
              </w:rPr>
            </w:pPr>
            <w:r>
              <w:rPr>
                <w:rFonts w:hint="eastAsia"/>
                <w:color w:val="auto"/>
                <w:lang w:val="en-US" w:eastAsia="zh-CN"/>
              </w:rPr>
              <w:t>国内一线品牌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380" w:hRule="atLeast"/>
          <w:jc w:val="center"/>
        </w:trPr>
        <w:tc>
          <w:tcPr>
            <w:tcW w:w="711" w:type="dxa"/>
            <w:vAlign w:val="center"/>
          </w:tcPr>
          <w:p>
            <w:pPr>
              <w:pStyle w:val="51"/>
              <w:spacing w:line="440" w:lineRule="exact"/>
              <w:jc w:val="center"/>
              <w:outlineLvl w:val="0"/>
              <w:rPr>
                <w:rFonts w:hint="default"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2</w:t>
            </w:r>
          </w:p>
        </w:tc>
        <w:tc>
          <w:tcPr>
            <w:tcW w:w="1386" w:type="dxa"/>
            <w:vAlign w:val="center"/>
          </w:tcPr>
          <w:p>
            <w:pPr>
              <w:pStyle w:val="51"/>
              <w:spacing w:line="440" w:lineRule="exact"/>
              <w:jc w:val="center"/>
              <w:outlineLvl w:val="0"/>
              <w:rPr>
                <w:rFonts w:hint="eastAsia"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无线头戴话筒</w:t>
            </w:r>
          </w:p>
        </w:tc>
        <w:tc>
          <w:tcPr>
            <w:tcW w:w="975" w:type="dxa"/>
            <w:vAlign w:val="center"/>
          </w:tcPr>
          <w:p>
            <w:pPr>
              <w:pStyle w:val="51"/>
              <w:spacing w:line="440" w:lineRule="exact"/>
              <w:jc w:val="center"/>
              <w:outlineLvl w:val="0"/>
              <w:rPr>
                <w:rFonts w:hint="default"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套</w:t>
            </w:r>
          </w:p>
        </w:tc>
        <w:tc>
          <w:tcPr>
            <w:tcW w:w="782" w:type="dxa"/>
            <w:vAlign w:val="center"/>
          </w:tcPr>
          <w:p>
            <w:pPr>
              <w:pStyle w:val="51"/>
              <w:spacing w:line="440" w:lineRule="exact"/>
              <w:jc w:val="center"/>
              <w:outlineLvl w:val="0"/>
              <w:rPr>
                <w:rFonts w:hint="default"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1</w:t>
            </w:r>
          </w:p>
        </w:tc>
        <w:tc>
          <w:tcPr>
            <w:tcW w:w="4268" w:type="dxa"/>
            <w:gridSpan w:val="2"/>
            <w:vAlign w:val="center"/>
          </w:tcPr>
          <w:p>
            <w:pPr>
              <w:pStyle w:val="51"/>
              <w:spacing w:line="440" w:lineRule="exact"/>
              <w:jc w:val="left"/>
              <w:outlineLvl w:val="0"/>
              <w:rPr>
                <w:rFonts w:hint="eastAsia"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频率范围：约640MHz-690MHz/740MHz-790MHz</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调制方式：宽带 FM</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可调范围：约≥50MHz</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信道数目：约≥200</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信道间隔：约≥250KHz</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频率稳定度：约±0.005%以内</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动态范围：约≥100dB</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最大频偏：约±45KHz</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音频响应：约80Hz-18KHz(±3dB)</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综合信噪比：约&gt;105dB</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综合失真：约≤0.5%</w:t>
            </w:r>
          </w:p>
        </w:tc>
        <w:tc>
          <w:tcPr>
            <w:tcW w:w="992" w:type="dxa"/>
            <w:tcBorders>
              <w:top w:val="single" w:color="auto" w:sz="4" w:space="0"/>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tcBorders>
              <w:top w:val="single" w:color="auto" w:sz="4" w:space="0"/>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gridSpan w:val="2"/>
            <w:tcBorders>
              <w:top w:val="single" w:color="auto" w:sz="4" w:space="0"/>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leftChars="0" w:right="0" w:rightChars="0" w:firstLine="0" w:firstLineChars="0"/>
              <w:jc w:val="center"/>
              <w:rPr>
                <w:color w:val="auto"/>
              </w:rPr>
            </w:pPr>
            <w:r>
              <w:rPr>
                <w:rFonts w:hint="eastAsia"/>
                <w:color w:val="auto"/>
                <w:lang w:val="en-US" w:eastAsia="zh-CN"/>
              </w:rPr>
              <w:t>国内一线品牌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211" w:hRule="atLeast"/>
          <w:jc w:val="center"/>
        </w:trPr>
        <w:tc>
          <w:tcPr>
            <w:tcW w:w="711" w:type="dxa"/>
            <w:vAlign w:val="center"/>
          </w:tcPr>
          <w:p>
            <w:pPr>
              <w:pStyle w:val="51"/>
              <w:spacing w:line="440" w:lineRule="exact"/>
              <w:jc w:val="center"/>
              <w:outlineLvl w:val="0"/>
              <w:rPr>
                <w:rFonts w:hint="default"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3</w:t>
            </w:r>
          </w:p>
        </w:tc>
        <w:tc>
          <w:tcPr>
            <w:tcW w:w="1386" w:type="dxa"/>
            <w:vAlign w:val="center"/>
          </w:tcPr>
          <w:p>
            <w:pPr>
              <w:pStyle w:val="51"/>
              <w:spacing w:line="440" w:lineRule="exact"/>
              <w:jc w:val="center"/>
              <w:outlineLvl w:val="0"/>
              <w:rPr>
                <w:rFonts w:hint="eastAsia"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多功能手持话筒</w:t>
            </w:r>
          </w:p>
        </w:tc>
        <w:tc>
          <w:tcPr>
            <w:tcW w:w="975" w:type="dxa"/>
            <w:vAlign w:val="center"/>
          </w:tcPr>
          <w:p>
            <w:pPr>
              <w:pStyle w:val="51"/>
              <w:spacing w:line="440" w:lineRule="exact"/>
              <w:jc w:val="center"/>
              <w:outlineLvl w:val="0"/>
              <w:rPr>
                <w:rFonts w:hint="default"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套</w:t>
            </w:r>
          </w:p>
        </w:tc>
        <w:tc>
          <w:tcPr>
            <w:tcW w:w="782" w:type="dxa"/>
            <w:vAlign w:val="center"/>
          </w:tcPr>
          <w:p>
            <w:pPr>
              <w:pStyle w:val="51"/>
              <w:spacing w:line="440" w:lineRule="exact"/>
              <w:jc w:val="center"/>
              <w:outlineLvl w:val="0"/>
              <w:rPr>
                <w:rFonts w:hint="default"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2</w:t>
            </w:r>
          </w:p>
        </w:tc>
        <w:tc>
          <w:tcPr>
            <w:tcW w:w="4268" w:type="dxa"/>
            <w:gridSpan w:val="2"/>
            <w:vAlign w:val="center"/>
          </w:tcPr>
          <w:p>
            <w:pPr>
              <w:pStyle w:val="51"/>
              <w:spacing w:line="440" w:lineRule="exact"/>
              <w:jc w:val="left"/>
              <w:outlineLvl w:val="0"/>
              <w:rPr>
                <w:rFonts w:hint="eastAsia"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频率范围：约640MHz-690MHz/740MHz-790MHz</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调制方式：约宽带 FM</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可调范围：约≥50MHz</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信道数目：约≥200</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信道间隔：约≥250KHz</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频率稳定度：约±0.005%以内</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动态范围：约≥100dB</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最大频偏：约±45KHz</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音频响应：约80Hz-18KHz(±3dB)</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综合信噪比：约&gt;105dB</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综合失真：约≤0.5%</w:t>
            </w:r>
          </w:p>
        </w:tc>
        <w:tc>
          <w:tcPr>
            <w:tcW w:w="992" w:type="dxa"/>
            <w:tcBorders>
              <w:top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tcBorders>
              <w:top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gridSpan w:val="2"/>
            <w:tcBorders>
              <w:top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leftChars="0" w:right="0" w:rightChars="0" w:firstLine="0" w:firstLineChars="0"/>
              <w:jc w:val="center"/>
              <w:rPr>
                <w:color w:val="auto"/>
              </w:rPr>
            </w:pPr>
            <w:r>
              <w:rPr>
                <w:rFonts w:hint="eastAsia"/>
                <w:color w:val="auto"/>
                <w:lang w:val="en-US" w:eastAsia="zh-CN"/>
              </w:rPr>
              <w:t>国内一线品牌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078" w:hRule="atLeast"/>
          <w:jc w:val="center"/>
        </w:trPr>
        <w:tc>
          <w:tcPr>
            <w:tcW w:w="711" w:type="dxa"/>
            <w:vAlign w:val="center"/>
          </w:tcPr>
          <w:p>
            <w:pPr>
              <w:pStyle w:val="51"/>
              <w:spacing w:line="440" w:lineRule="exact"/>
              <w:jc w:val="center"/>
              <w:outlineLvl w:val="0"/>
              <w:rPr>
                <w:rFonts w:hint="default"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4</w:t>
            </w:r>
          </w:p>
        </w:tc>
        <w:tc>
          <w:tcPr>
            <w:tcW w:w="1386" w:type="dxa"/>
            <w:vAlign w:val="center"/>
          </w:tcPr>
          <w:p>
            <w:pPr>
              <w:pStyle w:val="51"/>
              <w:spacing w:line="440" w:lineRule="exact"/>
              <w:jc w:val="center"/>
              <w:outlineLvl w:val="0"/>
              <w:rPr>
                <w:rFonts w:hint="eastAsia"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天线放大器</w:t>
            </w:r>
          </w:p>
        </w:tc>
        <w:tc>
          <w:tcPr>
            <w:tcW w:w="975" w:type="dxa"/>
            <w:vAlign w:val="center"/>
          </w:tcPr>
          <w:p>
            <w:pPr>
              <w:pStyle w:val="51"/>
              <w:spacing w:line="440" w:lineRule="exact"/>
              <w:jc w:val="center"/>
              <w:outlineLvl w:val="0"/>
              <w:rPr>
                <w:rFonts w:hint="default"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套</w:t>
            </w:r>
          </w:p>
        </w:tc>
        <w:tc>
          <w:tcPr>
            <w:tcW w:w="782" w:type="dxa"/>
            <w:vAlign w:val="center"/>
          </w:tcPr>
          <w:p>
            <w:pPr>
              <w:pStyle w:val="51"/>
              <w:spacing w:line="440" w:lineRule="exact"/>
              <w:jc w:val="center"/>
              <w:outlineLvl w:val="0"/>
              <w:rPr>
                <w:rFonts w:hint="default"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1</w:t>
            </w:r>
          </w:p>
        </w:tc>
        <w:tc>
          <w:tcPr>
            <w:tcW w:w="4268" w:type="dxa"/>
            <w:gridSpan w:val="2"/>
            <w:vAlign w:val="center"/>
          </w:tcPr>
          <w:p>
            <w:pPr>
              <w:pStyle w:val="51"/>
              <w:spacing w:line="440" w:lineRule="exact"/>
              <w:jc w:val="left"/>
              <w:outlineLvl w:val="0"/>
              <w:rPr>
                <w:rFonts w:hint="eastAsia"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系统指标 :</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输入供电：约12V/5A</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输出供电：约12V/1A</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显 示 器：VA液晶显示屏</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频率范围：约500-900MHz</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带内拨动：约±3dB</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放大增益：可调步进式放大3dB、6dB、9dB、12dB</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无线输入接口：BNC/50Ω×2</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无线输出接口：SMA/50Ω×16</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供电输入接口：约≥1个DC005</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供电输出接口：约≥4个DC005</w:t>
            </w:r>
            <w:r>
              <w:rPr>
                <w:rFonts w:hint="eastAsia" w:ascii="仿宋" w:hAnsi="仿宋" w:eastAsia="仿宋" w:cs="Times New Roman"/>
                <w:color w:val="auto"/>
                <w:sz w:val="21"/>
                <w:szCs w:val="21"/>
                <w:lang w:val="en-US" w:eastAsia="zh-CN" w:bidi="ar-SA"/>
              </w:rPr>
              <w:br w:type="textWrapping"/>
            </w:r>
            <w:r>
              <w:rPr>
                <w:rFonts w:hint="eastAsia" w:ascii="仿宋" w:hAnsi="仿宋" w:eastAsia="仿宋" w:cs="Times New Roman"/>
                <w:color w:val="auto"/>
                <w:sz w:val="21"/>
                <w:szCs w:val="21"/>
                <w:lang w:val="en-US" w:eastAsia="zh-CN" w:bidi="ar-SA"/>
              </w:rPr>
              <w:t>供电输出控制：单片机继电器控制。</w:t>
            </w:r>
          </w:p>
        </w:tc>
        <w:tc>
          <w:tcPr>
            <w:tcW w:w="992" w:type="dxa"/>
            <w:tcBorders>
              <w:bottom w:val="nil"/>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tcBorders>
              <w:bottom w:val="nil"/>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gridSpan w:val="2"/>
            <w:tcBorders>
              <w:bottom w:val="nil"/>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leftChars="0" w:right="0" w:rightChars="0" w:firstLine="0" w:firstLineChars="0"/>
              <w:jc w:val="center"/>
              <w:rPr>
                <w:color w:val="auto"/>
              </w:rPr>
            </w:pPr>
            <w:r>
              <w:rPr>
                <w:rFonts w:hint="eastAsia"/>
                <w:color w:val="auto"/>
                <w:lang w:val="en-US" w:eastAsia="zh-CN"/>
              </w:rPr>
              <w:t>国内一线品牌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802" w:hRule="atLeast"/>
          <w:jc w:val="center"/>
        </w:trPr>
        <w:tc>
          <w:tcPr>
            <w:tcW w:w="3854" w:type="dxa"/>
            <w:gridSpan w:val="4"/>
            <w:vAlign w:val="center"/>
          </w:tcPr>
          <w:p>
            <w:pPr>
              <w:pStyle w:val="51"/>
              <w:spacing w:line="440" w:lineRule="exact"/>
              <w:jc w:val="center"/>
              <w:outlineLvl w:val="0"/>
              <w:rPr>
                <w:rFonts w:hint="default" w:ascii="仿宋" w:hAnsi="仿宋" w:eastAsia="仿宋" w:cs="Times New Roman"/>
                <w:color w:val="auto"/>
                <w:sz w:val="21"/>
                <w:szCs w:val="21"/>
                <w:lang w:val="en-US" w:eastAsia="zh-CN" w:bidi="ar-SA"/>
              </w:rPr>
            </w:pPr>
            <w:r>
              <w:rPr>
                <w:rFonts w:hint="eastAsia" w:ascii="仿宋" w:hAnsi="仿宋" w:eastAsia="仿宋" w:cs="Times New Roman"/>
                <w:color w:val="auto"/>
                <w:sz w:val="21"/>
                <w:szCs w:val="21"/>
                <w:lang w:val="en-US" w:eastAsia="zh-CN" w:bidi="ar-SA"/>
              </w:rPr>
              <w:t>小计</w:t>
            </w:r>
          </w:p>
        </w:tc>
        <w:tc>
          <w:tcPr>
            <w:tcW w:w="6217" w:type="dxa"/>
            <w:gridSpan w:val="4"/>
            <w:tcBorders>
              <w:top w:val="single" w:color="auto" w:sz="4" w:space="0"/>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both"/>
              <w:rPr>
                <w:color w:val="auto"/>
              </w:rPr>
            </w:pPr>
          </w:p>
        </w:tc>
        <w:tc>
          <w:tcPr>
            <w:tcW w:w="957" w:type="dxa"/>
            <w:gridSpan w:val="2"/>
            <w:tcBorders>
              <w:top w:val="single" w:color="auto" w:sz="4" w:space="0"/>
              <w:bottom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both"/>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740" w:hRule="atLeast"/>
          <w:jc w:val="center"/>
        </w:trPr>
        <w:tc>
          <w:tcPr>
            <w:tcW w:w="10071" w:type="dxa"/>
            <w:gridSpan w:val="8"/>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left"/>
              <w:rPr>
                <w:color w:val="auto"/>
              </w:rPr>
            </w:pPr>
            <w:r>
              <w:rPr>
                <w:rFonts w:hint="eastAsia" w:ascii="仿宋" w:hAnsi="仿宋" w:eastAsia="仿宋" w:cs="Times New Roman"/>
                <w:color w:val="auto"/>
                <w:sz w:val="21"/>
                <w:szCs w:val="21"/>
                <w:u w:val="none"/>
                <w:shd w:val="clear"/>
                <w:lang w:val="en-US" w:eastAsia="zh-CN" w:bidi="ar-SA"/>
              </w:rPr>
              <w:t>三、其他周边配件线材</w:t>
            </w:r>
          </w:p>
        </w:tc>
        <w:tc>
          <w:tcPr>
            <w:tcW w:w="957" w:type="dxa"/>
            <w:gridSpan w:val="2"/>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left"/>
              <w:rPr>
                <w:rFonts w:hint="eastAsia" w:ascii="仿宋" w:hAnsi="仿宋" w:eastAsia="仿宋" w:cs="Times New Roman"/>
                <w:color w:val="auto"/>
                <w:sz w:val="21"/>
                <w:szCs w:val="21"/>
                <w:u w:val="none"/>
                <w:shd w:val="clear"/>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638" w:hRule="atLeast"/>
          <w:jc w:val="center"/>
        </w:trPr>
        <w:tc>
          <w:tcPr>
            <w:tcW w:w="711" w:type="dxa"/>
            <w:vAlign w:val="center"/>
          </w:tcPr>
          <w:p>
            <w:pPr>
              <w:pStyle w:val="51"/>
              <w:spacing w:line="440" w:lineRule="exact"/>
              <w:jc w:val="center"/>
              <w:outlineLvl w:val="0"/>
              <w:rPr>
                <w:rFonts w:hint="default" w:ascii="仿宋" w:hAnsi="仿宋" w:eastAsia="仿宋" w:cs="Times New Roman"/>
                <w:color w:val="auto"/>
                <w:sz w:val="21"/>
                <w:szCs w:val="21"/>
                <w:u w:val="none"/>
                <w:shd w:val="clear" w:color="auto" w:fill="auto"/>
                <w:lang w:val="en-US" w:eastAsia="zh-CN" w:bidi="ar-SA"/>
              </w:rPr>
            </w:pPr>
          </w:p>
          <w:p>
            <w:pPr>
              <w:pStyle w:val="51"/>
              <w:spacing w:line="440" w:lineRule="exact"/>
              <w:jc w:val="center"/>
              <w:outlineLvl w:val="0"/>
              <w:rPr>
                <w:rFonts w:hint="default" w:ascii="仿宋" w:hAnsi="仿宋" w:eastAsia="仿宋" w:cs="Times New Roman"/>
                <w:color w:val="auto"/>
                <w:sz w:val="21"/>
                <w:szCs w:val="21"/>
                <w:u w:val="none"/>
                <w:shd w:val="clear" w:color="auto" w:fill="auto"/>
                <w:lang w:val="en-US" w:eastAsia="zh-CN" w:bidi="ar-SA"/>
              </w:rPr>
            </w:pPr>
            <w:r>
              <w:rPr>
                <w:rFonts w:hint="eastAsia" w:ascii="仿宋" w:hAnsi="仿宋" w:eastAsia="仿宋" w:cs="Times New Roman"/>
                <w:color w:val="auto"/>
                <w:sz w:val="21"/>
                <w:szCs w:val="21"/>
                <w:u w:val="none"/>
                <w:shd w:val="clear" w:color="auto" w:fill="auto"/>
                <w:lang w:val="en-US" w:eastAsia="zh-CN" w:bidi="ar-SA"/>
              </w:rPr>
              <w:t>1</w:t>
            </w:r>
          </w:p>
        </w:tc>
        <w:tc>
          <w:tcPr>
            <w:tcW w:w="1386" w:type="dxa"/>
            <w:vAlign w:val="center"/>
          </w:tcPr>
          <w:p>
            <w:pPr>
              <w:keepNext w:val="0"/>
              <w:keepLines w:val="0"/>
              <w:widowControl/>
              <w:suppressLineNumbers w:val="0"/>
              <w:jc w:val="center"/>
              <w:textAlignment w:val="center"/>
              <w:rPr>
                <w:rFonts w:hint="default" w:ascii="仿宋" w:hAnsi="仿宋" w:eastAsia="仿宋" w:cs="Times New Roman"/>
                <w:color w:val="auto"/>
                <w:sz w:val="21"/>
                <w:szCs w:val="21"/>
                <w:u w:val="none"/>
                <w:shd w:val="clear" w:color="auto" w:fill="auto"/>
                <w:lang w:val="en-US" w:eastAsia="zh-CN" w:bidi="ar-SA"/>
              </w:rPr>
            </w:pPr>
            <w:r>
              <w:rPr>
                <w:rFonts w:hint="eastAsia" w:ascii="仿宋" w:hAnsi="仿宋" w:eastAsia="仿宋" w:cs="Times New Roman"/>
                <w:color w:val="auto"/>
                <w:sz w:val="21"/>
                <w:szCs w:val="21"/>
                <w:u w:val="none"/>
                <w:shd w:val="clear" w:color="auto" w:fill="auto"/>
                <w:lang w:val="en-US" w:eastAsia="zh-CN" w:bidi="ar-SA"/>
              </w:rPr>
              <w:t>多媒体地插</w:t>
            </w:r>
          </w:p>
        </w:tc>
        <w:tc>
          <w:tcPr>
            <w:tcW w:w="975" w:type="dxa"/>
            <w:vAlign w:val="center"/>
          </w:tcPr>
          <w:p>
            <w:pPr>
              <w:pStyle w:val="51"/>
              <w:spacing w:line="440" w:lineRule="exact"/>
              <w:jc w:val="center"/>
              <w:outlineLvl w:val="0"/>
              <w:rPr>
                <w:rFonts w:hint="default" w:ascii="仿宋" w:hAnsi="仿宋" w:eastAsia="仿宋" w:cs="Times New Roman"/>
                <w:color w:val="auto"/>
                <w:sz w:val="21"/>
                <w:szCs w:val="21"/>
                <w:u w:val="none"/>
                <w:shd w:val="clear" w:color="auto" w:fill="auto"/>
                <w:lang w:val="en-US" w:eastAsia="zh-CN" w:bidi="ar-SA"/>
              </w:rPr>
            </w:pPr>
            <w:r>
              <w:rPr>
                <w:rFonts w:hint="eastAsia" w:ascii="仿宋" w:hAnsi="仿宋" w:eastAsia="仿宋" w:cs="Times New Roman"/>
                <w:color w:val="auto"/>
                <w:sz w:val="21"/>
                <w:szCs w:val="21"/>
                <w:u w:val="none"/>
                <w:shd w:val="clear" w:color="auto" w:fill="auto"/>
                <w:lang w:val="en-US" w:eastAsia="zh-CN" w:bidi="ar-SA"/>
              </w:rPr>
              <w:t>台</w:t>
            </w:r>
          </w:p>
        </w:tc>
        <w:tc>
          <w:tcPr>
            <w:tcW w:w="782" w:type="dxa"/>
            <w:vAlign w:val="center"/>
          </w:tcPr>
          <w:p>
            <w:pPr>
              <w:pStyle w:val="51"/>
              <w:spacing w:line="440" w:lineRule="exact"/>
              <w:jc w:val="center"/>
              <w:outlineLvl w:val="0"/>
              <w:rPr>
                <w:rFonts w:hint="default" w:ascii="仿宋" w:hAnsi="仿宋" w:eastAsia="仿宋" w:cs="Times New Roman"/>
                <w:color w:val="auto"/>
                <w:sz w:val="21"/>
                <w:szCs w:val="21"/>
                <w:u w:val="none"/>
                <w:shd w:val="clear" w:color="auto" w:fill="auto"/>
                <w:lang w:val="en-US" w:eastAsia="zh-CN" w:bidi="ar-SA"/>
              </w:rPr>
            </w:pPr>
            <w:r>
              <w:rPr>
                <w:rFonts w:hint="eastAsia" w:ascii="仿宋" w:hAnsi="仿宋" w:eastAsia="仿宋" w:cs="Times New Roman"/>
                <w:color w:val="auto"/>
                <w:sz w:val="21"/>
                <w:szCs w:val="21"/>
                <w:u w:val="none"/>
                <w:shd w:val="clear" w:color="auto" w:fill="auto"/>
                <w:lang w:val="en-US" w:eastAsia="zh-CN" w:bidi="ar-SA"/>
              </w:rPr>
              <w:t>2</w:t>
            </w:r>
          </w:p>
        </w:tc>
        <w:tc>
          <w:tcPr>
            <w:tcW w:w="4268" w:type="dxa"/>
            <w:gridSpan w:val="2"/>
            <w:vAlign w:val="center"/>
          </w:tcPr>
          <w:p>
            <w:pPr>
              <w:keepNext w:val="0"/>
              <w:keepLines w:val="0"/>
              <w:widowControl/>
              <w:suppressLineNumbers w:val="0"/>
              <w:jc w:val="both"/>
              <w:textAlignment w:val="center"/>
              <w:rPr>
                <w:rFonts w:hint="eastAsia" w:ascii="仿宋" w:hAnsi="仿宋" w:eastAsia="仿宋" w:cs="Times New Roman"/>
                <w:color w:val="auto"/>
                <w:sz w:val="21"/>
                <w:szCs w:val="21"/>
                <w:u w:val="none"/>
                <w:shd w:val="clear" w:color="auto" w:fill="auto"/>
                <w:lang w:val="en-US" w:eastAsia="zh-CN" w:bidi="ar-SA"/>
              </w:rPr>
            </w:pPr>
            <w:r>
              <w:rPr>
                <w:rFonts w:hint="eastAsia" w:ascii="仿宋" w:hAnsi="仿宋" w:eastAsia="仿宋" w:cs="Times New Roman"/>
                <w:color w:val="auto"/>
                <w:sz w:val="21"/>
                <w:szCs w:val="21"/>
                <w:u w:val="none"/>
                <w:shd w:val="clear" w:color="auto" w:fill="auto"/>
                <w:lang w:val="en-US" w:eastAsia="zh-CN" w:bidi="ar-SA"/>
              </w:rPr>
              <w:t>会议系统专用地插，含三位DIN母座模块，可作会议系统连接跳线使用，地插与地插之间采取手拉手连接。</w:t>
            </w:r>
            <w:r>
              <w:rPr>
                <w:rFonts w:hint="eastAsia" w:ascii="仿宋" w:hAnsi="仿宋" w:eastAsia="仿宋" w:cs="Times New Roman"/>
                <w:color w:val="auto"/>
                <w:sz w:val="21"/>
                <w:szCs w:val="21"/>
                <w:u w:val="none"/>
                <w:shd w:val="clear" w:color="auto" w:fill="auto"/>
                <w:lang w:val="en-US" w:eastAsia="zh-CN" w:bidi="ar-SA"/>
              </w:rPr>
              <w:br w:type="textWrapping"/>
            </w:r>
            <w:r>
              <w:rPr>
                <w:rFonts w:hint="eastAsia" w:ascii="仿宋" w:hAnsi="仿宋" w:eastAsia="仿宋" w:cs="Times New Roman"/>
                <w:color w:val="auto"/>
                <w:sz w:val="21"/>
                <w:szCs w:val="21"/>
                <w:u w:val="none"/>
                <w:shd w:val="clear" w:color="auto" w:fill="auto"/>
                <w:lang w:val="en-US" w:eastAsia="zh-CN" w:bidi="ar-SA"/>
              </w:rPr>
              <w:t>锌合金外壳，具有防水、防尘、防静电的作用。</w:t>
            </w:r>
          </w:p>
        </w:tc>
        <w:tc>
          <w:tcPr>
            <w:tcW w:w="992" w:type="dxa"/>
            <w:tcBorders>
              <w:top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tcBorders>
              <w:top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gridSpan w:val="2"/>
            <w:tcBorders>
              <w:top w:val="single" w:color="auto" w:sz="4" w:space="0"/>
            </w:tcBorders>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leftChars="0" w:right="0" w:rightChars="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380" w:hRule="atLeast"/>
          <w:jc w:val="center"/>
        </w:trPr>
        <w:tc>
          <w:tcPr>
            <w:tcW w:w="711" w:type="dxa"/>
            <w:vAlign w:val="center"/>
          </w:tcPr>
          <w:p>
            <w:pPr>
              <w:pStyle w:val="51"/>
              <w:spacing w:line="440" w:lineRule="exact"/>
              <w:jc w:val="center"/>
              <w:outlineLvl w:val="0"/>
              <w:rPr>
                <w:rFonts w:hint="default" w:ascii="仿宋" w:hAnsi="仿宋" w:eastAsia="仿宋" w:cs="Times New Roman"/>
                <w:color w:val="auto"/>
                <w:sz w:val="21"/>
                <w:szCs w:val="21"/>
                <w:u w:val="none"/>
                <w:shd w:val="clear" w:color="auto" w:fill="auto"/>
                <w:lang w:val="en-US" w:eastAsia="zh-CN" w:bidi="ar-SA"/>
              </w:rPr>
            </w:pPr>
            <w:r>
              <w:rPr>
                <w:rFonts w:hint="eastAsia" w:ascii="仿宋" w:hAnsi="仿宋" w:eastAsia="仿宋" w:cs="Times New Roman"/>
                <w:color w:val="auto"/>
                <w:sz w:val="21"/>
                <w:szCs w:val="21"/>
                <w:u w:val="none"/>
                <w:shd w:val="clear" w:color="auto" w:fill="auto"/>
                <w:lang w:val="en-US" w:eastAsia="zh-CN" w:bidi="ar-SA"/>
              </w:rPr>
              <w:t>2</w:t>
            </w:r>
          </w:p>
        </w:tc>
        <w:tc>
          <w:tcPr>
            <w:tcW w:w="1386" w:type="dxa"/>
            <w:vAlign w:val="center"/>
          </w:tcPr>
          <w:p>
            <w:pPr>
              <w:keepNext w:val="0"/>
              <w:keepLines w:val="0"/>
              <w:widowControl/>
              <w:suppressLineNumbers w:val="0"/>
              <w:jc w:val="center"/>
              <w:textAlignment w:val="center"/>
              <w:rPr>
                <w:rFonts w:hint="eastAsia" w:ascii="仿宋" w:hAnsi="仿宋" w:eastAsia="仿宋" w:cs="Times New Roman"/>
                <w:color w:val="auto"/>
                <w:sz w:val="21"/>
                <w:szCs w:val="21"/>
                <w:u w:val="none"/>
                <w:shd w:val="clear" w:color="auto" w:fill="auto"/>
                <w:lang w:val="en-US" w:eastAsia="zh-CN" w:bidi="ar-SA"/>
              </w:rPr>
            </w:pPr>
            <w:r>
              <w:rPr>
                <w:rFonts w:hint="eastAsia" w:ascii="仿宋" w:hAnsi="仿宋" w:eastAsia="仿宋" w:cs="Times New Roman"/>
                <w:color w:val="auto"/>
                <w:sz w:val="21"/>
                <w:szCs w:val="21"/>
                <w:u w:val="none"/>
                <w:shd w:val="clear" w:color="auto" w:fill="auto"/>
                <w:lang w:val="en-US" w:eastAsia="zh-CN" w:bidi="ar-SA"/>
              </w:rPr>
              <w:t>专业机柜</w:t>
            </w:r>
          </w:p>
        </w:tc>
        <w:tc>
          <w:tcPr>
            <w:tcW w:w="975" w:type="dxa"/>
            <w:vAlign w:val="center"/>
          </w:tcPr>
          <w:p>
            <w:pPr>
              <w:pStyle w:val="51"/>
              <w:spacing w:line="440" w:lineRule="exact"/>
              <w:jc w:val="center"/>
              <w:outlineLvl w:val="0"/>
              <w:rPr>
                <w:rFonts w:hint="default" w:ascii="仿宋" w:hAnsi="仿宋" w:eastAsia="仿宋" w:cs="Times New Roman"/>
                <w:color w:val="auto"/>
                <w:sz w:val="21"/>
                <w:szCs w:val="21"/>
                <w:u w:val="none"/>
                <w:shd w:val="clear" w:color="auto" w:fill="auto"/>
                <w:lang w:val="en-US" w:eastAsia="zh-CN" w:bidi="ar-SA"/>
              </w:rPr>
            </w:pPr>
            <w:r>
              <w:rPr>
                <w:rFonts w:hint="eastAsia" w:ascii="仿宋" w:hAnsi="仿宋" w:eastAsia="仿宋" w:cs="Times New Roman"/>
                <w:color w:val="auto"/>
                <w:sz w:val="21"/>
                <w:szCs w:val="21"/>
                <w:u w:val="none"/>
                <w:shd w:val="clear" w:color="auto" w:fill="auto"/>
                <w:lang w:val="en-US" w:eastAsia="zh-CN" w:bidi="ar-SA"/>
              </w:rPr>
              <w:t>台</w:t>
            </w:r>
          </w:p>
        </w:tc>
        <w:tc>
          <w:tcPr>
            <w:tcW w:w="782" w:type="dxa"/>
            <w:vAlign w:val="center"/>
          </w:tcPr>
          <w:p>
            <w:pPr>
              <w:pStyle w:val="51"/>
              <w:spacing w:line="440" w:lineRule="exact"/>
              <w:jc w:val="center"/>
              <w:outlineLvl w:val="0"/>
              <w:rPr>
                <w:rFonts w:hint="default" w:ascii="仿宋" w:hAnsi="仿宋" w:eastAsia="仿宋" w:cs="Times New Roman"/>
                <w:color w:val="auto"/>
                <w:sz w:val="21"/>
                <w:szCs w:val="21"/>
                <w:u w:val="none"/>
                <w:shd w:val="clear" w:color="auto" w:fill="auto"/>
                <w:lang w:val="en-US" w:eastAsia="zh-CN" w:bidi="ar-SA"/>
              </w:rPr>
            </w:pPr>
            <w:r>
              <w:rPr>
                <w:rFonts w:hint="eastAsia" w:ascii="仿宋" w:hAnsi="仿宋" w:eastAsia="仿宋" w:cs="Times New Roman"/>
                <w:color w:val="auto"/>
                <w:sz w:val="21"/>
                <w:szCs w:val="21"/>
                <w:u w:val="none"/>
                <w:shd w:val="clear" w:color="auto" w:fill="auto"/>
                <w:lang w:val="en-US" w:eastAsia="zh-CN" w:bidi="ar-SA"/>
              </w:rPr>
              <w:t>1</w:t>
            </w:r>
          </w:p>
        </w:tc>
        <w:tc>
          <w:tcPr>
            <w:tcW w:w="4268" w:type="dxa"/>
            <w:gridSpan w:val="2"/>
            <w:vAlign w:val="center"/>
          </w:tcPr>
          <w:p>
            <w:pPr>
              <w:keepNext w:val="0"/>
              <w:keepLines w:val="0"/>
              <w:widowControl/>
              <w:suppressLineNumbers w:val="0"/>
              <w:jc w:val="left"/>
              <w:textAlignment w:val="center"/>
              <w:rPr>
                <w:rFonts w:hint="eastAsia" w:ascii="仿宋" w:hAnsi="仿宋" w:eastAsia="仿宋" w:cs="Times New Roman"/>
                <w:color w:val="auto"/>
                <w:sz w:val="21"/>
                <w:szCs w:val="21"/>
                <w:u w:val="none"/>
                <w:shd w:val="clear" w:color="auto" w:fill="auto"/>
                <w:lang w:val="en-US" w:eastAsia="zh-CN" w:bidi="ar-SA"/>
              </w:rPr>
            </w:pPr>
            <w:r>
              <w:rPr>
                <w:rFonts w:hint="eastAsia" w:ascii="仿宋" w:hAnsi="仿宋" w:eastAsia="仿宋" w:cs="Times New Roman"/>
                <w:color w:val="auto"/>
                <w:sz w:val="21"/>
                <w:szCs w:val="21"/>
                <w:u w:val="none"/>
                <w:shd w:val="clear" w:color="auto" w:fill="auto"/>
                <w:lang w:val="en-US" w:eastAsia="zh-CN" w:bidi="ar-SA"/>
              </w:rPr>
              <w:t>32U，机柜尺寸约宽600x深600x高1650mm,固定板3块；螺丝20套,重型脚轮4只,M12支脚4只,内六角扳手l只。</w:t>
            </w:r>
          </w:p>
        </w:tc>
        <w:tc>
          <w:tcPr>
            <w:tcW w:w="992" w:type="dxa"/>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gridSpan w:val="2"/>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leftChars="0" w:right="0" w:rightChars="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458" w:hRule="atLeast"/>
          <w:jc w:val="center"/>
        </w:trPr>
        <w:tc>
          <w:tcPr>
            <w:tcW w:w="711" w:type="dxa"/>
            <w:vAlign w:val="center"/>
          </w:tcPr>
          <w:p>
            <w:pPr>
              <w:pStyle w:val="51"/>
              <w:spacing w:line="440" w:lineRule="exact"/>
              <w:jc w:val="center"/>
              <w:outlineLvl w:val="0"/>
              <w:rPr>
                <w:rFonts w:hint="default" w:ascii="仿宋" w:hAnsi="仿宋" w:eastAsia="仿宋" w:cs="Times New Roman"/>
                <w:color w:val="auto"/>
                <w:sz w:val="21"/>
                <w:szCs w:val="21"/>
                <w:u w:val="none"/>
                <w:shd w:val="clear" w:color="auto" w:fill="auto"/>
                <w:lang w:val="en-US" w:eastAsia="zh-CN" w:bidi="ar-SA"/>
              </w:rPr>
            </w:pPr>
            <w:r>
              <w:rPr>
                <w:rFonts w:hint="eastAsia" w:ascii="仿宋" w:hAnsi="仿宋" w:eastAsia="仿宋" w:cs="Times New Roman"/>
                <w:color w:val="auto"/>
                <w:sz w:val="21"/>
                <w:szCs w:val="21"/>
                <w:u w:val="none"/>
                <w:shd w:val="clear" w:color="auto" w:fill="auto"/>
                <w:lang w:val="en-US" w:eastAsia="zh-CN" w:bidi="ar-SA"/>
              </w:rPr>
              <w:t>3</w:t>
            </w:r>
          </w:p>
        </w:tc>
        <w:tc>
          <w:tcPr>
            <w:tcW w:w="1386" w:type="dxa"/>
            <w:vAlign w:val="center"/>
          </w:tcPr>
          <w:p>
            <w:pPr>
              <w:keepNext w:val="0"/>
              <w:keepLines w:val="0"/>
              <w:widowControl/>
              <w:suppressLineNumbers w:val="0"/>
              <w:jc w:val="center"/>
              <w:textAlignment w:val="center"/>
              <w:rPr>
                <w:rFonts w:hint="eastAsia" w:ascii="仿宋" w:hAnsi="仿宋" w:eastAsia="仿宋" w:cs="Times New Roman"/>
                <w:color w:val="auto"/>
                <w:sz w:val="21"/>
                <w:szCs w:val="21"/>
                <w:u w:val="none"/>
                <w:shd w:val="clear" w:color="auto" w:fill="auto"/>
                <w:lang w:val="en-US" w:eastAsia="zh-CN" w:bidi="ar-SA"/>
              </w:rPr>
            </w:pPr>
            <w:r>
              <w:rPr>
                <w:rFonts w:hint="eastAsia" w:ascii="仿宋" w:hAnsi="仿宋" w:eastAsia="仿宋" w:cs="Times New Roman"/>
                <w:color w:val="auto"/>
                <w:sz w:val="21"/>
                <w:szCs w:val="21"/>
                <w:u w:val="none"/>
                <w:shd w:val="clear" w:color="auto" w:fill="auto"/>
                <w:lang w:val="en-US" w:eastAsia="zh-CN" w:bidi="ar-SA"/>
              </w:rPr>
              <w:t>卡侬公母音频信号线</w:t>
            </w:r>
          </w:p>
        </w:tc>
        <w:tc>
          <w:tcPr>
            <w:tcW w:w="975" w:type="dxa"/>
            <w:vAlign w:val="center"/>
          </w:tcPr>
          <w:p>
            <w:pPr>
              <w:pStyle w:val="51"/>
              <w:spacing w:line="440" w:lineRule="exact"/>
              <w:jc w:val="center"/>
              <w:outlineLvl w:val="0"/>
              <w:rPr>
                <w:rFonts w:hint="default" w:ascii="仿宋" w:hAnsi="仿宋" w:eastAsia="仿宋" w:cs="Times New Roman"/>
                <w:color w:val="auto"/>
                <w:sz w:val="21"/>
                <w:szCs w:val="21"/>
                <w:u w:val="none"/>
                <w:shd w:val="clear" w:color="auto" w:fill="auto"/>
                <w:lang w:val="en-US" w:eastAsia="zh-CN" w:bidi="ar-SA"/>
              </w:rPr>
            </w:pPr>
            <w:r>
              <w:rPr>
                <w:rFonts w:hint="eastAsia" w:ascii="仿宋" w:hAnsi="仿宋" w:eastAsia="仿宋" w:cs="Times New Roman"/>
                <w:color w:val="auto"/>
                <w:sz w:val="21"/>
                <w:szCs w:val="21"/>
                <w:u w:val="none"/>
                <w:shd w:val="clear" w:color="auto" w:fill="auto"/>
                <w:lang w:val="en-US" w:eastAsia="zh-CN" w:bidi="ar-SA"/>
              </w:rPr>
              <w:t>套</w:t>
            </w:r>
          </w:p>
        </w:tc>
        <w:tc>
          <w:tcPr>
            <w:tcW w:w="782" w:type="dxa"/>
            <w:vAlign w:val="center"/>
          </w:tcPr>
          <w:p>
            <w:pPr>
              <w:pStyle w:val="51"/>
              <w:spacing w:line="440" w:lineRule="exact"/>
              <w:jc w:val="center"/>
              <w:outlineLvl w:val="0"/>
              <w:rPr>
                <w:rFonts w:hint="default" w:ascii="仿宋" w:hAnsi="仿宋" w:eastAsia="仿宋" w:cs="Times New Roman"/>
                <w:color w:val="auto"/>
                <w:sz w:val="21"/>
                <w:szCs w:val="21"/>
                <w:u w:val="none"/>
                <w:shd w:val="clear" w:color="auto" w:fill="auto"/>
                <w:lang w:val="en-US" w:eastAsia="zh-CN" w:bidi="ar-SA"/>
              </w:rPr>
            </w:pPr>
            <w:r>
              <w:rPr>
                <w:rFonts w:hint="eastAsia" w:ascii="仿宋" w:hAnsi="仿宋" w:eastAsia="仿宋" w:cs="Times New Roman"/>
                <w:color w:val="auto"/>
                <w:sz w:val="21"/>
                <w:szCs w:val="21"/>
                <w:u w:val="none"/>
                <w:shd w:val="clear" w:color="auto" w:fill="auto"/>
                <w:lang w:val="en-US" w:eastAsia="zh-CN" w:bidi="ar-SA"/>
              </w:rPr>
              <w:t>1</w:t>
            </w:r>
          </w:p>
        </w:tc>
        <w:tc>
          <w:tcPr>
            <w:tcW w:w="4268" w:type="dxa"/>
            <w:gridSpan w:val="2"/>
            <w:vAlign w:val="center"/>
          </w:tcPr>
          <w:p>
            <w:pPr>
              <w:keepNext w:val="0"/>
              <w:keepLines w:val="0"/>
              <w:widowControl/>
              <w:suppressLineNumbers w:val="0"/>
              <w:jc w:val="left"/>
              <w:textAlignment w:val="center"/>
              <w:rPr>
                <w:rFonts w:hint="eastAsia" w:ascii="仿宋" w:hAnsi="仿宋" w:eastAsia="仿宋" w:cs="Times New Roman"/>
                <w:color w:val="auto"/>
                <w:sz w:val="21"/>
                <w:szCs w:val="21"/>
                <w:u w:val="none"/>
                <w:shd w:val="clear" w:color="auto" w:fill="auto"/>
                <w:lang w:val="en-US" w:eastAsia="zh-CN" w:bidi="ar-SA"/>
              </w:rPr>
            </w:pPr>
            <w:r>
              <w:rPr>
                <w:rFonts w:hint="eastAsia" w:ascii="仿宋" w:hAnsi="仿宋" w:eastAsia="仿宋" w:cs="Times New Roman"/>
                <w:color w:val="auto"/>
                <w:sz w:val="21"/>
                <w:szCs w:val="21"/>
                <w:u w:val="none"/>
                <w:shd w:val="clear" w:color="auto" w:fill="auto"/>
                <w:lang w:val="en-US" w:eastAsia="zh-CN" w:bidi="ar-SA"/>
              </w:rPr>
              <w:t>专业级卡侬音频线，适用于调音台.效果器.无线麦克风.功放线，平衡传输音频信号抗干挠，采用高密度纯铜多股线芯设计，抗拉处理，编织屏蔽层</w:t>
            </w:r>
          </w:p>
        </w:tc>
        <w:tc>
          <w:tcPr>
            <w:tcW w:w="992" w:type="dxa"/>
            <w:vAlign w:val="center"/>
          </w:tcPr>
          <w:p>
            <w:pPr>
              <w:keepNext w:val="0"/>
              <w:keepLines w:val="0"/>
              <w:widowControl/>
              <w:suppressLineNumbers w:val="0"/>
              <w:jc w:val="center"/>
              <w:textAlignment w:val="center"/>
              <w:rPr>
                <w:color w:val="auto"/>
              </w:rPr>
            </w:pPr>
          </w:p>
        </w:tc>
        <w:tc>
          <w:tcPr>
            <w:tcW w:w="957" w:type="dxa"/>
            <w:vAlign w:val="center"/>
          </w:tcPr>
          <w:p>
            <w:pPr>
              <w:keepNext w:val="0"/>
              <w:keepLines w:val="0"/>
              <w:widowControl/>
              <w:suppressLineNumbers w:val="0"/>
              <w:jc w:val="center"/>
              <w:textAlignment w:val="center"/>
              <w:rPr>
                <w:color w:val="auto"/>
              </w:rPr>
            </w:pPr>
          </w:p>
        </w:tc>
        <w:tc>
          <w:tcPr>
            <w:tcW w:w="957" w:type="dxa"/>
            <w:gridSpan w:val="2"/>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leftChars="0" w:right="0" w:rightChars="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065" w:hRule="atLeast"/>
          <w:jc w:val="center"/>
        </w:trPr>
        <w:tc>
          <w:tcPr>
            <w:tcW w:w="711" w:type="dxa"/>
            <w:vAlign w:val="center"/>
          </w:tcPr>
          <w:p>
            <w:pPr>
              <w:pStyle w:val="51"/>
              <w:spacing w:line="440" w:lineRule="exact"/>
              <w:jc w:val="center"/>
              <w:outlineLvl w:val="0"/>
              <w:rPr>
                <w:rFonts w:hint="default" w:ascii="仿宋" w:hAnsi="仿宋" w:eastAsia="仿宋" w:cs="Times New Roman"/>
                <w:color w:val="auto"/>
                <w:sz w:val="21"/>
                <w:szCs w:val="21"/>
                <w:u w:val="none"/>
                <w:shd w:val="clear" w:color="auto" w:fill="auto"/>
                <w:lang w:val="en-US" w:eastAsia="zh-CN" w:bidi="ar-SA"/>
              </w:rPr>
            </w:pPr>
            <w:r>
              <w:rPr>
                <w:rFonts w:hint="eastAsia" w:ascii="仿宋" w:hAnsi="仿宋" w:eastAsia="仿宋" w:cs="Times New Roman"/>
                <w:color w:val="auto"/>
                <w:sz w:val="21"/>
                <w:szCs w:val="21"/>
                <w:u w:val="none"/>
                <w:shd w:val="clear" w:color="auto" w:fill="auto"/>
                <w:lang w:val="en-US" w:eastAsia="zh-CN" w:bidi="ar-SA"/>
              </w:rPr>
              <w:t>4</w:t>
            </w:r>
          </w:p>
        </w:tc>
        <w:tc>
          <w:tcPr>
            <w:tcW w:w="1386" w:type="dxa"/>
            <w:vAlign w:val="center"/>
          </w:tcPr>
          <w:p>
            <w:pPr>
              <w:keepNext w:val="0"/>
              <w:keepLines w:val="0"/>
              <w:widowControl/>
              <w:suppressLineNumbers w:val="0"/>
              <w:jc w:val="center"/>
              <w:textAlignment w:val="center"/>
              <w:rPr>
                <w:rFonts w:hint="eastAsia" w:ascii="仿宋" w:hAnsi="仿宋" w:eastAsia="仿宋" w:cs="Times New Roman"/>
                <w:color w:val="auto"/>
                <w:sz w:val="21"/>
                <w:szCs w:val="21"/>
                <w:u w:val="none"/>
                <w:shd w:val="clear" w:color="auto" w:fill="auto"/>
                <w:lang w:val="en-US" w:eastAsia="zh-CN" w:bidi="ar-SA"/>
              </w:rPr>
            </w:pPr>
            <w:r>
              <w:rPr>
                <w:rFonts w:hint="eastAsia" w:ascii="仿宋" w:hAnsi="仿宋" w:eastAsia="仿宋" w:cs="Times New Roman"/>
                <w:color w:val="auto"/>
                <w:sz w:val="21"/>
                <w:szCs w:val="21"/>
                <w:u w:val="none"/>
                <w:shd w:val="clear" w:color="auto" w:fill="auto"/>
                <w:lang w:val="en-US" w:eastAsia="zh-CN" w:bidi="ar-SA"/>
              </w:rPr>
              <w:t>大功率音箱音频信号线</w:t>
            </w:r>
          </w:p>
        </w:tc>
        <w:tc>
          <w:tcPr>
            <w:tcW w:w="975" w:type="dxa"/>
            <w:vAlign w:val="center"/>
          </w:tcPr>
          <w:p>
            <w:pPr>
              <w:pStyle w:val="51"/>
              <w:spacing w:line="440" w:lineRule="exact"/>
              <w:jc w:val="center"/>
              <w:outlineLvl w:val="0"/>
              <w:rPr>
                <w:rFonts w:hint="default" w:ascii="仿宋" w:hAnsi="仿宋" w:eastAsia="仿宋" w:cs="Times New Roman"/>
                <w:color w:val="auto"/>
                <w:sz w:val="21"/>
                <w:szCs w:val="21"/>
                <w:u w:val="none"/>
                <w:shd w:val="clear" w:color="auto" w:fill="auto"/>
                <w:lang w:val="en-US" w:eastAsia="zh-CN" w:bidi="ar-SA"/>
              </w:rPr>
            </w:pPr>
            <w:r>
              <w:rPr>
                <w:rFonts w:hint="eastAsia" w:ascii="仿宋" w:hAnsi="仿宋" w:eastAsia="仿宋" w:cs="Times New Roman"/>
                <w:color w:val="auto"/>
                <w:sz w:val="21"/>
                <w:szCs w:val="21"/>
                <w:u w:val="none"/>
                <w:shd w:val="clear" w:color="auto" w:fill="auto"/>
                <w:lang w:val="en-US" w:eastAsia="zh-CN" w:bidi="ar-SA"/>
              </w:rPr>
              <w:t>批</w:t>
            </w:r>
          </w:p>
        </w:tc>
        <w:tc>
          <w:tcPr>
            <w:tcW w:w="782" w:type="dxa"/>
            <w:vAlign w:val="center"/>
          </w:tcPr>
          <w:p>
            <w:pPr>
              <w:pStyle w:val="51"/>
              <w:spacing w:line="440" w:lineRule="exact"/>
              <w:jc w:val="center"/>
              <w:outlineLvl w:val="0"/>
              <w:rPr>
                <w:rFonts w:hint="default" w:ascii="仿宋" w:hAnsi="仿宋" w:eastAsia="仿宋" w:cs="Times New Roman"/>
                <w:color w:val="auto"/>
                <w:sz w:val="21"/>
                <w:szCs w:val="21"/>
                <w:u w:val="none"/>
                <w:shd w:val="clear" w:color="auto" w:fill="auto"/>
                <w:lang w:val="en-US" w:eastAsia="zh-CN" w:bidi="ar-SA"/>
              </w:rPr>
            </w:pPr>
            <w:r>
              <w:rPr>
                <w:rFonts w:hint="eastAsia" w:ascii="仿宋" w:hAnsi="仿宋" w:eastAsia="仿宋" w:cs="Times New Roman"/>
                <w:color w:val="auto"/>
                <w:sz w:val="21"/>
                <w:szCs w:val="21"/>
                <w:u w:val="none"/>
                <w:shd w:val="clear" w:color="auto" w:fill="auto"/>
                <w:lang w:val="en-US" w:eastAsia="zh-CN" w:bidi="ar-SA"/>
              </w:rPr>
              <w:t>1</w:t>
            </w:r>
          </w:p>
        </w:tc>
        <w:tc>
          <w:tcPr>
            <w:tcW w:w="4268" w:type="dxa"/>
            <w:gridSpan w:val="2"/>
            <w:vAlign w:val="center"/>
          </w:tcPr>
          <w:p>
            <w:pPr>
              <w:keepNext w:val="0"/>
              <w:keepLines w:val="0"/>
              <w:widowControl/>
              <w:suppressLineNumbers w:val="0"/>
              <w:jc w:val="left"/>
              <w:textAlignment w:val="center"/>
              <w:rPr>
                <w:rFonts w:hint="eastAsia" w:ascii="仿宋" w:hAnsi="仿宋" w:eastAsia="仿宋" w:cs="Times New Roman"/>
                <w:color w:val="auto"/>
                <w:sz w:val="21"/>
                <w:szCs w:val="21"/>
                <w:u w:val="none"/>
                <w:shd w:val="clear" w:color="auto" w:fill="auto"/>
                <w:lang w:val="en-US" w:eastAsia="zh-CN" w:bidi="ar-SA"/>
              </w:rPr>
            </w:pPr>
            <w:r>
              <w:rPr>
                <w:rFonts w:hint="eastAsia" w:ascii="仿宋" w:hAnsi="仿宋" w:eastAsia="仿宋" w:cs="Times New Roman"/>
                <w:color w:val="auto"/>
                <w:sz w:val="21"/>
                <w:szCs w:val="21"/>
                <w:u w:val="none"/>
                <w:shd w:val="clear" w:color="auto" w:fill="auto"/>
                <w:lang w:val="en-US" w:eastAsia="zh-CN" w:bidi="ar-SA"/>
              </w:rPr>
              <w:t>适用于音响设备连接，专业级音箱线，无氧铜束绞面积2*2.5mm线芯</w:t>
            </w:r>
          </w:p>
        </w:tc>
        <w:tc>
          <w:tcPr>
            <w:tcW w:w="992" w:type="dxa"/>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gridSpan w:val="2"/>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leftChars="0" w:right="0" w:rightChars="0" w:firstLine="0" w:firstLineChars="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070" w:hRule="atLeast"/>
          <w:jc w:val="center"/>
        </w:trPr>
        <w:tc>
          <w:tcPr>
            <w:tcW w:w="711" w:type="dxa"/>
            <w:tcBorders>
              <w:top w:val="nil"/>
            </w:tcBorders>
            <w:vAlign w:val="center"/>
          </w:tcPr>
          <w:p>
            <w:pPr>
              <w:pStyle w:val="51"/>
              <w:spacing w:line="440" w:lineRule="exact"/>
              <w:jc w:val="center"/>
              <w:outlineLvl w:val="0"/>
              <w:rPr>
                <w:rFonts w:hint="default" w:ascii="仿宋" w:hAnsi="仿宋" w:eastAsia="仿宋" w:cs="Times New Roman"/>
                <w:color w:val="auto"/>
                <w:sz w:val="21"/>
                <w:szCs w:val="21"/>
                <w:u w:val="none"/>
                <w:shd w:val="clear" w:color="auto" w:fill="auto"/>
                <w:lang w:val="en-US" w:eastAsia="zh-CN" w:bidi="ar-SA"/>
              </w:rPr>
            </w:pPr>
            <w:r>
              <w:rPr>
                <w:rFonts w:hint="eastAsia" w:ascii="仿宋" w:hAnsi="仿宋" w:eastAsia="仿宋" w:cs="Times New Roman"/>
                <w:color w:val="auto"/>
                <w:sz w:val="21"/>
                <w:szCs w:val="21"/>
                <w:u w:val="none"/>
                <w:shd w:val="clear" w:color="auto" w:fill="auto"/>
                <w:lang w:val="en-US" w:eastAsia="zh-CN" w:bidi="ar-SA"/>
              </w:rPr>
              <w:t>5</w:t>
            </w:r>
          </w:p>
        </w:tc>
        <w:tc>
          <w:tcPr>
            <w:tcW w:w="1386" w:type="dxa"/>
            <w:vAlign w:val="center"/>
          </w:tcPr>
          <w:p>
            <w:pPr>
              <w:keepNext w:val="0"/>
              <w:keepLines w:val="0"/>
              <w:widowControl/>
              <w:suppressLineNumbers w:val="0"/>
              <w:jc w:val="left"/>
              <w:textAlignment w:val="center"/>
              <w:rPr>
                <w:rFonts w:hint="eastAsia" w:ascii="仿宋" w:hAnsi="仿宋" w:eastAsia="仿宋" w:cs="Times New Roman"/>
                <w:color w:val="auto"/>
                <w:sz w:val="21"/>
                <w:szCs w:val="21"/>
                <w:u w:val="none"/>
                <w:shd w:val="clear" w:color="auto" w:fill="auto"/>
                <w:lang w:val="en-US" w:eastAsia="zh-CN" w:bidi="ar-SA"/>
              </w:rPr>
            </w:pPr>
            <w:r>
              <w:rPr>
                <w:rFonts w:hint="eastAsia" w:ascii="仿宋" w:hAnsi="仿宋" w:eastAsia="仿宋" w:cs="Times New Roman"/>
                <w:color w:val="auto"/>
                <w:sz w:val="21"/>
                <w:szCs w:val="21"/>
                <w:u w:val="none"/>
                <w:shd w:val="clear" w:color="auto" w:fill="auto"/>
                <w:lang w:val="en-US" w:eastAsia="zh-CN" w:bidi="ar-SA"/>
              </w:rPr>
              <w:t>金属控制台</w:t>
            </w:r>
          </w:p>
        </w:tc>
        <w:tc>
          <w:tcPr>
            <w:tcW w:w="975" w:type="dxa"/>
            <w:vAlign w:val="center"/>
          </w:tcPr>
          <w:p>
            <w:pPr>
              <w:pStyle w:val="51"/>
              <w:spacing w:line="440" w:lineRule="exact"/>
              <w:jc w:val="center"/>
              <w:outlineLvl w:val="0"/>
              <w:rPr>
                <w:rFonts w:hint="default" w:ascii="仿宋" w:hAnsi="仿宋" w:eastAsia="仿宋" w:cs="Times New Roman"/>
                <w:color w:val="auto"/>
                <w:sz w:val="21"/>
                <w:szCs w:val="21"/>
                <w:u w:val="none"/>
                <w:shd w:val="clear" w:color="auto" w:fill="auto"/>
                <w:lang w:val="en-US" w:eastAsia="zh-CN" w:bidi="ar-SA"/>
              </w:rPr>
            </w:pPr>
            <w:r>
              <w:rPr>
                <w:rFonts w:hint="eastAsia" w:ascii="仿宋" w:hAnsi="仿宋" w:eastAsia="仿宋" w:cs="Times New Roman"/>
                <w:color w:val="auto"/>
                <w:sz w:val="21"/>
                <w:szCs w:val="21"/>
                <w:u w:val="none"/>
                <w:shd w:val="clear" w:color="auto" w:fill="auto"/>
                <w:lang w:val="en-US" w:eastAsia="zh-CN" w:bidi="ar-SA"/>
              </w:rPr>
              <w:t>套</w:t>
            </w:r>
          </w:p>
        </w:tc>
        <w:tc>
          <w:tcPr>
            <w:tcW w:w="782" w:type="dxa"/>
            <w:vAlign w:val="center"/>
          </w:tcPr>
          <w:p>
            <w:pPr>
              <w:pStyle w:val="51"/>
              <w:spacing w:line="440" w:lineRule="exact"/>
              <w:jc w:val="center"/>
              <w:outlineLvl w:val="0"/>
              <w:rPr>
                <w:rFonts w:hint="default" w:ascii="仿宋" w:hAnsi="仿宋" w:eastAsia="仿宋" w:cs="Times New Roman"/>
                <w:color w:val="auto"/>
                <w:sz w:val="21"/>
                <w:szCs w:val="21"/>
                <w:u w:val="none"/>
                <w:shd w:val="clear" w:color="auto" w:fill="auto"/>
                <w:lang w:val="en-US" w:eastAsia="zh-CN" w:bidi="ar-SA"/>
              </w:rPr>
            </w:pPr>
            <w:r>
              <w:rPr>
                <w:rFonts w:hint="eastAsia" w:ascii="仿宋" w:hAnsi="仿宋" w:eastAsia="仿宋" w:cs="Times New Roman"/>
                <w:color w:val="auto"/>
                <w:sz w:val="21"/>
                <w:szCs w:val="21"/>
                <w:u w:val="none"/>
                <w:shd w:val="clear" w:color="auto" w:fill="auto"/>
                <w:lang w:val="en-US" w:eastAsia="zh-CN" w:bidi="ar-SA"/>
              </w:rPr>
              <w:t>1</w:t>
            </w:r>
          </w:p>
        </w:tc>
        <w:tc>
          <w:tcPr>
            <w:tcW w:w="4268" w:type="dxa"/>
            <w:gridSpan w:val="2"/>
            <w:vAlign w:val="center"/>
          </w:tcPr>
          <w:p>
            <w:pPr>
              <w:keepNext w:val="0"/>
              <w:keepLines w:val="0"/>
              <w:widowControl/>
              <w:suppressLineNumbers w:val="0"/>
              <w:jc w:val="left"/>
              <w:textAlignment w:val="center"/>
              <w:rPr>
                <w:rFonts w:hint="eastAsia" w:ascii="仿宋" w:hAnsi="仿宋" w:eastAsia="仿宋" w:cs="Times New Roman"/>
                <w:color w:val="auto"/>
                <w:sz w:val="21"/>
                <w:szCs w:val="21"/>
                <w:u w:val="none"/>
                <w:shd w:val="clear" w:color="auto" w:fill="auto"/>
                <w:lang w:val="en-US" w:eastAsia="zh-CN" w:bidi="ar-SA"/>
              </w:rPr>
            </w:pPr>
            <w:r>
              <w:rPr>
                <w:rFonts w:hint="eastAsia" w:ascii="仿宋" w:hAnsi="仿宋" w:eastAsia="仿宋" w:cs="Times New Roman"/>
                <w:color w:val="auto"/>
                <w:sz w:val="21"/>
                <w:szCs w:val="21"/>
                <w:u w:val="none"/>
                <w:shd w:val="clear" w:color="auto" w:fill="auto"/>
                <w:lang w:val="en-US" w:eastAsia="zh-CN" w:bidi="ar-SA"/>
              </w:rPr>
              <w:t>国标2位（配两个座位）</w:t>
            </w:r>
          </w:p>
        </w:tc>
        <w:tc>
          <w:tcPr>
            <w:tcW w:w="992" w:type="dxa"/>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center"/>
              <w:rPr>
                <w:color w:val="auto"/>
              </w:rPr>
            </w:pPr>
          </w:p>
        </w:tc>
        <w:tc>
          <w:tcPr>
            <w:tcW w:w="957" w:type="dxa"/>
            <w:gridSpan w:val="2"/>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leftChars="0" w:right="0" w:rightChars="0" w:firstLine="0" w:firstLineChars="0"/>
              <w:jc w:val="center"/>
              <w:rPr>
                <w:color w:val="auto"/>
              </w:rPr>
            </w:pPr>
            <w:r>
              <w:rPr>
                <w:rFonts w:hint="eastAsia"/>
                <w:color w:val="auto"/>
                <w:lang w:val="en-US" w:eastAsia="zh-CN"/>
              </w:rPr>
              <w:t>国内一线品牌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711" w:type="dxa"/>
            <w:vAlign w:val="center"/>
          </w:tcPr>
          <w:p>
            <w:pPr>
              <w:pStyle w:val="51"/>
              <w:spacing w:line="440" w:lineRule="exact"/>
              <w:jc w:val="center"/>
              <w:outlineLvl w:val="0"/>
              <w:rPr>
                <w:rFonts w:hint="default" w:ascii="仿宋" w:hAnsi="仿宋" w:eastAsia="仿宋" w:cs="Times New Roman"/>
                <w:color w:val="auto"/>
                <w:sz w:val="21"/>
                <w:szCs w:val="21"/>
                <w:u w:val="none"/>
                <w:shd w:val="clear" w:color="auto" w:fill="auto"/>
                <w:lang w:val="en-US" w:eastAsia="zh-CN" w:bidi="ar-SA"/>
              </w:rPr>
            </w:pPr>
            <w:r>
              <w:rPr>
                <w:rFonts w:hint="eastAsia" w:ascii="仿宋" w:hAnsi="仿宋" w:eastAsia="仿宋" w:cs="Times New Roman"/>
                <w:color w:val="auto"/>
                <w:sz w:val="21"/>
                <w:szCs w:val="21"/>
                <w:u w:val="none"/>
                <w:shd w:val="clear" w:color="auto" w:fill="auto"/>
                <w:lang w:val="en-US" w:eastAsia="zh-CN" w:bidi="ar-SA"/>
              </w:rPr>
              <w:t>6</w:t>
            </w:r>
          </w:p>
        </w:tc>
        <w:tc>
          <w:tcPr>
            <w:tcW w:w="1386" w:type="dxa"/>
            <w:vAlign w:val="center"/>
          </w:tcPr>
          <w:p>
            <w:pPr>
              <w:keepNext w:val="0"/>
              <w:keepLines w:val="0"/>
              <w:widowControl/>
              <w:suppressLineNumbers w:val="0"/>
              <w:jc w:val="center"/>
              <w:textAlignment w:val="center"/>
              <w:rPr>
                <w:rFonts w:hint="eastAsia" w:ascii="仿宋" w:hAnsi="仿宋" w:eastAsia="仿宋" w:cs="Times New Roman"/>
                <w:color w:val="auto"/>
                <w:sz w:val="21"/>
                <w:szCs w:val="21"/>
                <w:u w:val="none"/>
                <w:shd w:val="clear" w:color="auto" w:fill="auto"/>
                <w:lang w:val="en-US" w:eastAsia="zh-CN" w:bidi="ar-SA"/>
              </w:rPr>
            </w:pPr>
            <w:r>
              <w:rPr>
                <w:rFonts w:hint="eastAsia" w:ascii="仿宋" w:hAnsi="仿宋" w:eastAsia="仿宋" w:cs="Times New Roman"/>
                <w:color w:val="auto"/>
                <w:sz w:val="21"/>
                <w:szCs w:val="21"/>
                <w:u w:val="none"/>
                <w:shd w:val="clear" w:color="auto" w:fill="auto"/>
                <w:lang w:val="en-US" w:eastAsia="zh-CN" w:bidi="ar-SA"/>
              </w:rPr>
              <w:t>辅助材料</w:t>
            </w:r>
          </w:p>
        </w:tc>
        <w:tc>
          <w:tcPr>
            <w:tcW w:w="975" w:type="dxa"/>
            <w:vAlign w:val="center"/>
          </w:tcPr>
          <w:p>
            <w:pPr>
              <w:pStyle w:val="51"/>
              <w:spacing w:line="440" w:lineRule="exact"/>
              <w:jc w:val="center"/>
              <w:outlineLvl w:val="0"/>
              <w:rPr>
                <w:rFonts w:hint="default" w:ascii="仿宋" w:hAnsi="仿宋" w:eastAsia="仿宋" w:cs="Times New Roman"/>
                <w:color w:val="auto"/>
                <w:sz w:val="21"/>
                <w:szCs w:val="21"/>
                <w:u w:val="none"/>
                <w:shd w:val="clear" w:color="auto" w:fill="auto"/>
                <w:lang w:val="en-US" w:eastAsia="zh-CN" w:bidi="ar-SA"/>
              </w:rPr>
            </w:pPr>
            <w:r>
              <w:rPr>
                <w:rFonts w:hint="eastAsia" w:ascii="仿宋" w:hAnsi="仿宋" w:eastAsia="仿宋" w:cs="Times New Roman"/>
                <w:color w:val="auto"/>
                <w:sz w:val="21"/>
                <w:szCs w:val="21"/>
                <w:u w:val="none"/>
                <w:shd w:val="clear" w:color="auto" w:fill="auto"/>
                <w:lang w:val="en-US" w:eastAsia="zh-CN" w:bidi="ar-SA"/>
              </w:rPr>
              <w:t>批</w:t>
            </w:r>
          </w:p>
        </w:tc>
        <w:tc>
          <w:tcPr>
            <w:tcW w:w="782" w:type="dxa"/>
            <w:vAlign w:val="center"/>
          </w:tcPr>
          <w:p>
            <w:pPr>
              <w:pStyle w:val="51"/>
              <w:spacing w:line="440" w:lineRule="exact"/>
              <w:jc w:val="center"/>
              <w:outlineLvl w:val="0"/>
              <w:rPr>
                <w:rFonts w:hint="default" w:ascii="仿宋" w:hAnsi="仿宋" w:eastAsia="仿宋" w:cs="Times New Roman"/>
                <w:color w:val="auto"/>
                <w:sz w:val="21"/>
                <w:szCs w:val="21"/>
                <w:u w:val="none"/>
                <w:shd w:val="clear" w:color="auto" w:fill="auto"/>
                <w:lang w:val="en-US" w:eastAsia="zh-CN" w:bidi="ar-SA"/>
              </w:rPr>
            </w:pPr>
            <w:r>
              <w:rPr>
                <w:rFonts w:hint="eastAsia" w:ascii="仿宋" w:hAnsi="仿宋" w:eastAsia="仿宋" w:cs="Times New Roman"/>
                <w:color w:val="auto"/>
                <w:sz w:val="21"/>
                <w:szCs w:val="21"/>
                <w:u w:val="none"/>
                <w:shd w:val="clear" w:color="auto" w:fill="auto"/>
                <w:lang w:val="en-US" w:eastAsia="zh-CN" w:bidi="ar-SA"/>
              </w:rPr>
              <w:t>1</w:t>
            </w:r>
          </w:p>
        </w:tc>
        <w:tc>
          <w:tcPr>
            <w:tcW w:w="4268" w:type="dxa"/>
            <w:gridSpan w:val="2"/>
            <w:vAlign w:val="center"/>
          </w:tcPr>
          <w:p>
            <w:pPr>
              <w:pStyle w:val="51"/>
              <w:spacing w:line="440" w:lineRule="exact"/>
              <w:jc w:val="left"/>
              <w:outlineLvl w:val="0"/>
              <w:rPr>
                <w:rFonts w:hint="default" w:ascii="仿宋" w:hAnsi="仿宋" w:eastAsia="仿宋" w:cs="Times New Roman"/>
                <w:color w:val="auto"/>
                <w:sz w:val="21"/>
                <w:szCs w:val="21"/>
                <w:u w:val="none"/>
                <w:shd w:val="clear" w:color="auto" w:fill="auto"/>
                <w:lang w:val="en-US" w:eastAsia="zh-CN" w:bidi="ar-SA"/>
              </w:rPr>
            </w:pPr>
            <w:r>
              <w:rPr>
                <w:rFonts w:hint="eastAsia" w:ascii="仿宋" w:hAnsi="仿宋" w:eastAsia="仿宋" w:cs="Times New Roman"/>
                <w:color w:val="auto"/>
                <w:sz w:val="21"/>
                <w:szCs w:val="21"/>
                <w:u w:val="none"/>
                <w:shd w:val="clear" w:color="auto" w:fill="auto"/>
                <w:lang w:val="en-US" w:eastAsia="zh-CN" w:bidi="ar-SA"/>
              </w:rPr>
              <w:t>国标</w:t>
            </w:r>
          </w:p>
        </w:tc>
        <w:tc>
          <w:tcPr>
            <w:tcW w:w="992" w:type="dxa"/>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both"/>
              <w:rPr>
                <w:color w:val="auto"/>
              </w:rPr>
            </w:pPr>
          </w:p>
        </w:tc>
        <w:tc>
          <w:tcPr>
            <w:tcW w:w="962" w:type="dxa"/>
            <w:gridSpan w:val="2"/>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right="0" w:firstLine="0"/>
              <w:jc w:val="both"/>
              <w:rPr>
                <w:color w:val="auto"/>
              </w:rPr>
            </w:pPr>
          </w:p>
        </w:tc>
        <w:tc>
          <w:tcPr>
            <w:tcW w:w="952" w:type="dxa"/>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leftChars="0" w:right="0" w:rightChars="0" w:firstLine="0" w:firstLineChars="0"/>
              <w:jc w:val="center"/>
              <w:rPr>
                <w:color w:val="auto"/>
              </w:rPr>
            </w:pPr>
            <w:r>
              <w:rPr>
                <w:rFonts w:hint="eastAsia"/>
                <w:color w:val="auto"/>
                <w:lang w:val="en-US" w:eastAsia="zh-CN"/>
              </w:rPr>
              <w:t>国内一线品牌</w:t>
            </w:r>
          </w:p>
        </w:tc>
        <w:tc>
          <w:tcPr>
            <w:tcW w:w="5" w:type="dxa"/>
            <w:vAlign w:val="center"/>
          </w:tcPr>
          <w:p>
            <w:pPr>
              <w:pStyle w:val="60"/>
              <w:keepNext w:val="0"/>
              <w:keepLines w:val="0"/>
              <w:widowControl w:val="0"/>
              <w:shd w:val="clear" w:color="auto" w:fill="auto"/>
              <w:tabs>
                <w:tab w:val="right" w:pos="1190"/>
                <w:tab w:val="right" w:pos="1642"/>
                <w:tab w:val="right" w:pos="2208"/>
                <w:tab w:val="right" w:pos="2770"/>
                <w:tab w:val="right" w:pos="3394"/>
                <w:tab w:val="right" w:pos="3960"/>
                <w:tab w:val="right" w:pos="4483"/>
              </w:tabs>
              <w:bidi w:val="0"/>
              <w:spacing w:before="180" w:after="0" w:line="240" w:lineRule="auto"/>
              <w:ind w:left="0" w:leftChars="0" w:right="0" w:rightChars="0" w:firstLine="0" w:firstLineChars="0"/>
              <w:jc w:val="center"/>
              <w:rPr>
                <w:color w:val="auto"/>
              </w:rPr>
            </w:pPr>
            <w:r>
              <w:rPr>
                <w:rFonts w:hint="eastAsia"/>
                <w:color w:val="auto"/>
                <w:lang w:val="en-US" w:eastAsia="zh-CN"/>
              </w:rPr>
              <w:t>国内一线品牌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62" w:hRule="atLeast"/>
          <w:jc w:val="center"/>
        </w:trPr>
        <w:tc>
          <w:tcPr>
            <w:tcW w:w="3857" w:type="dxa"/>
            <w:gridSpan w:val="5"/>
            <w:vAlign w:val="center"/>
          </w:tcPr>
          <w:p>
            <w:pPr>
              <w:pStyle w:val="51"/>
              <w:spacing w:line="440" w:lineRule="exact"/>
              <w:jc w:val="center"/>
              <w:outlineLvl w:val="0"/>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小计</w:t>
            </w:r>
          </w:p>
        </w:tc>
        <w:tc>
          <w:tcPr>
            <w:tcW w:w="7171" w:type="dxa"/>
            <w:gridSpan w:val="5"/>
            <w:vAlign w:val="center"/>
          </w:tcPr>
          <w:p>
            <w:pPr>
              <w:pStyle w:val="51"/>
              <w:spacing w:line="440" w:lineRule="exact"/>
              <w:jc w:val="center"/>
              <w:outlineLvl w:val="0"/>
              <w:rPr>
                <w:rFonts w:hint="default" w:ascii="仿宋" w:hAnsi="仿宋" w:eastAsia="仿宋"/>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62" w:hRule="atLeast"/>
          <w:jc w:val="center"/>
        </w:trPr>
        <w:tc>
          <w:tcPr>
            <w:tcW w:w="3857" w:type="dxa"/>
            <w:gridSpan w:val="5"/>
            <w:vAlign w:val="center"/>
          </w:tcPr>
          <w:p>
            <w:pPr>
              <w:pStyle w:val="51"/>
              <w:spacing w:line="440" w:lineRule="exact"/>
              <w:jc w:val="center"/>
              <w:outlineLvl w:val="0"/>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一层价格合计</w:t>
            </w:r>
          </w:p>
        </w:tc>
        <w:tc>
          <w:tcPr>
            <w:tcW w:w="7171" w:type="dxa"/>
            <w:gridSpan w:val="5"/>
            <w:vAlign w:val="center"/>
          </w:tcPr>
          <w:p>
            <w:pPr>
              <w:pStyle w:val="51"/>
              <w:spacing w:line="440" w:lineRule="exact"/>
              <w:jc w:val="center"/>
              <w:outlineLvl w:val="0"/>
              <w:rPr>
                <w:rFonts w:hint="eastAsia" w:ascii="仿宋" w:hAnsi="仿宋" w:eastAsia="仿宋"/>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72" w:hRule="atLeast"/>
          <w:jc w:val="center"/>
        </w:trPr>
        <w:tc>
          <w:tcPr>
            <w:tcW w:w="3857" w:type="dxa"/>
            <w:gridSpan w:val="5"/>
            <w:vAlign w:val="center"/>
          </w:tcPr>
          <w:p>
            <w:pPr>
              <w:pStyle w:val="51"/>
              <w:spacing w:line="440" w:lineRule="exact"/>
              <w:jc w:val="center"/>
              <w:outlineLvl w:val="0"/>
              <w:rPr>
                <w:rFonts w:hint="eastAsia" w:ascii="仿宋" w:hAnsi="仿宋" w:eastAsia="仿宋"/>
                <w:color w:val="auto"/>
                <w:sz w:val="21"/>
                <w:szCs w:val="21"/>
                <w:lang w:eastAsia="zh-CN"/>
              </w:rPr>
            </w:pPr>
            <w:r>
              <w:rPr>
                <w:rFonts w:hint="eastAsia" w:ascii="仿宋" w:hAnsi="仿宋" w:eastAsia="仿宋"/>
                <w:color w:val="auto"/>
                <w:sz w:val="21"/>
                <w:szCs w:val="21"/>
                <w:lang w:val="en-US" w:eastAsia="zh-CN"/>
              </w:rPr>
              <w:t>共计（一、二层）</w:t>
            </w:r>
          </w:p>
        </w:tc>
        <w:tc>
          <w:tcPr>
            <w:tcW w:w="7171" w:type="dxa"/>
            <w:gridSpan w:val="5"/>
            <w:vAlign w:val="center"/>
          </w:tcPr>
          <w:p>
            <w:pPr>
              <w:pStyle w:val="51"/>
              <w:spacing w:line="440" w:lineRule="exact"/>
              <w:jc w:val="center"/>
              <w:outlineLvl w:val="0"/>
              <w:rPr>
                <w:rFonts w:hint="eastAsia" w:ascii="仿宋" w:hAnsi="仿宋" w:eastAsia="仿宋"/>
                <w:color w:val="auto"/>
                <w:sz w:val="21"/>
                <w:szCs w:val="21"/>
                <w:lang w:val="en-US" w:eastAsia="zh-CN"/>
              </w:rPr>
            </w:pPr>
          </w:p>
        </w:tc>
      </w:tr>
    </w:tbl>
    <w:p>
      <w:pPr>
        <w:spacing w:line="380" w:lineRule="exact"/>
        <w:rPr>
          <w:rFonts w:ascii="仿宋" w:hAnsi="仿宋" w:eastAsia="仿宋"/>
          <w:color w:val="auto"/>
          <w:sz w:val="28"/>
          <w:szCs w:val="28"/>
        </w:rPr>
      </w:pPr>
      <w:r>
        <w:rPr>
          <w:rFonts w:ascii="仿宋" w:hAnsi="仿宋" w:eastAsia="仿宋"/>
          <w:color w:val="auto"/>
          <w:sz w:val="28"/>
          <w:szCs w:val="28"/>
        </w:rPr>
        <w:t>注</w:t>
      </w:r>
      <w:r>
        <w:rPr>
          <w:rFonts w:ascii="仿宋" w:hAnsi="仿宋" w:eastAsia="仿宋"/>
          <w:b/>
          <w:bCs/>
          <w:color w:val="auto"/>
          <w:sz w:val="28"/>
          <w:szCs w:val="28"/>
        </w:rPr>
        <w:t>：</w:t>
      </w:r>
    </w:p>
    <w:p>
      <w:pPr>
        <w:numPr>
          <w:ilvl w:val="0"/>
          <w:numId w:val="2"/>
        </w:numPr>
        <w:spacing w:before="156" w:beforeLines="50" w:after="78" w:afterLines="25" w:line="240" w:lineRule="auto"/>
        <w:ind w:left="425" w:leftChars="0" w:hanging="425" w:firstLineChars="0"/>
        <w:jc w:val="left"/>
        <w:outlineLvl w:val="1"/>
        <w:rPr>
          <w:rFonts w:ascii="仿宋" w:hAnsi="仿宋" w:eastAsia="仿宋" w:cs="仿宋"/>
          <w:bCs/>
          <w:color w:val="auto"/>
          <w:sz w:val="24"/>
          <w:szCs w:val="24"/>
        </w:rPr>
      </w:pPr>
      <w:r>
        <w:rPr>
          <w:rFonts w:hint="eastAsia" w:ascii="仿宋" w:hAnsi="仿宋" w:eastAsia="仿宋" w:cs="仿宋"/>
          <w:bCs/>
          <w:color w:val="auto"/>
          <w:sz w:val="24"/>
          <w:szCs w:val="24"/>
        </w:rPr>
        <w:t>所有报价商品需要提供品牌、规格</w:t>
      </w:r>
      <w:r>
        <w:rPr>
          <w:rFonts w:hint="eastAsia" w:ascii="仿宋" w:hAnsi="仿宋" w:eastAsia="仿宋" w:cs="仿宋"/>
          <w:bCs/>
          <w:color w:val="auto"/>
          <w:sz w:val="24"/>
          <w:szCs w:val="24"/>
          <w:lang w:val="en-US" w:eastAsia="zh-CN"/>
        </w:rPr>
        <w:t>型号、图片</w:t>
      </w:r>
      <w:r>
        <w:rPr>
          <w:rFonts w:hint="eastAsia" w:ascii="仿宋" w:hAnsi="仿宋" w:eastAsia="仿宋" w:cs="仿宋"/>
          <w:bCs/>
          <w:color w:val="auto"/>
          <w:sz w:val="24"/>
          <w:szCs w:val="24"/>
        </w:rPr>
        <w:t>等真实详细信息；</w:t>
      </w:r>
    </w:p>
    <w:p>
      <w:pPr>
        <w:numPr>
          <w:ilvl w:val="0"/>
          <w:numId w:val="2"/>
        </w:numPr>
        <w:spacing w:before="156" w:beforeLines="50" w:after="78" w:afterLines="25" w:line="240" w:lineRule="auto"/>
        <w:ind w:left="425" w:leftChars="0" w:hanging="425" w:firstLineChars="0"/>
        <w:jc w:val="left"/>
        <w:outlineLvl w:val="1"/>
        <w:rPr>
          <w:rFonts w:ascii="仿宋" w:hAnsi="仿宋" w:eastAsia="仿宋" w:cs="仿宋"/>
          <w:bCs/>
          <w:color w:val="auto"/>
          <w:sz w:val="24"/>
          <w:szCs w:val="24"/>
        </w:rPr>
      </w:pPr>
      <w:bookmarkStart w:id="50" w:name="_Toc7102"/>
      <w:r>
        <w:rPr>
          <w:rFonts w:hint="eastAsia" w:ascii="仿宋" w:hAnsi="仿宋" w:eastAsia="仿宋" w:cs="仿宋"/>
          <w:bCs/>
          <w:color w:val="auto"/>
          <w:sz w:val="24"/>
          <w:szCs w:val="24"/>
        </w:rPr>
        <w:t>所有报价商品需注明保修期不低于</w:t>
      </w:r>
      <w:r>
        <w:rPr>
          <w:rFonts w:hint="eastAsia" w:ascii="仿宋" w:hAnsi="仿宋" w:eastAsia="仿宋" w:cs="仿宋"/>
          <w:bCs/>
          <w:color w:val="auto"/>
          <w:sz w:val="24"/>
          <w:szCs w:val="24"/>
          <w:lang w:val="en-US" w:eastAsia="zh-CN"/>
        </w:rPr>
        <w:t>3</w:t>
      </w:r>
      <w:r>
        <w:rPr>
          <w:rFonts w:hint="eastAsia" w:ascii="仿宋" w:hAnsi="仿宋" w:eastAsia="仿宋" w:cs="仿宋"/>
          <w:bCs/>
          <w:color w:val="auto"/>
          <w:sz w:val="24"/>
          <w:szCs w:val="24"/>
        </w:rPr>
        <w:t>年</w:t>
      </w:r>
      <w:bookmarkEnd w:id="50"/>
      <w:r>
        <w:rPr>
          <w:rFonts w:hint="eastAsia" w:ascii="仿宋" w:hAnsi="仿宋" w:eastAsia="仿宋" w:cs="仿宋"/>
          <w:bCs/>
          <w:color w:val="auto"/>
          <w:sz w:val="24"/>
          <w:szCs w:val="24"/>
        </w:rPr>
        <w:t>；</w:t>
      </w:r>
    </w:p>
    <w:p>
      <w:pPr>
        <w:numPr>
          <w:ilvl w:val="0"/>
          <w:numId w:val="2"/>
        </w:numPr>
        <w:spacing w:before="156" w:beforeLines="50" w:after="78" w:afterLines="25" w:line="240" w:lineRule="auto"/>
        <w:ind w:left="425" w:leftChars="0" w:hanging="425" w:firstLineChars="0"/>
        <w:jc w:val="left"/>
        <w:outlineLvl w:val="1"/>
        <w:rPr>
          <w:rFonts w:hint="eastAsia" w:ascii="仿宋" w:hAnsi="仿宋" w:eastAsia="仿宋" w:cs="仿宋"/>
          <w:bCs/>
          <w:color w:val="auto"/>
          <w:sz w:val="24"/>
          <w:szCs w:val="24"/>
          <w:lang w:val="en-US" w:eastAsia="zh-CN"/>
        </w:rPr>
      </w:pPr>
      <w:bookmarkStart w:id="51" w:name="_Toc20976"/>
      <w:r>
        <w:rPr>
          <w:rFonts w:hint="eastAsia" w:ascii="仿宋" w:hAnsi="仿宋" w:eastAsia="仿宋" w:cs="仿宋"/>
          <w:bCs/>
          <w:color w:val="auto"/>
          <w:sz w:val="24"/>
          <w:szCs w:val="24"/>
        </w:rPr>
        <w:t>以上产品的报价应包含税费、运输费、搬运费、安装调试费、售后服务等一切</w:t>
      </w:r>
      <w:bookmarkEnd w:id="51"/>
      <w:r>
        <w:rPr>
          <w:rFonts w:hint="eastAsia" w:ascii="仿宋" w:hAnsi="仿宋" w:eastAsia="仿宋" w:cs="仿宋"/>
          <w:bCs/>
          <w:color w:val="auto"/>
          <w:sz w:val="24"/>
          <w:szCs w:val="24"/>
          <w:lang w:val="en-US" w:eastAsia="zh-CN"/>
        </w:rPr>
        <w:t>费用。</w:t>
      </w:r>
    </w:p>
    <w:p>
      <w:pPr>
        <w:numPr>
          <w:ilvl w:val="0"/>
          <w:numId w:val="2"/>
        </w:numPr>
        <w:spacing w:before="156" w:beforeLines="50" w:after="78" w:afterLines="25" w:line="240" w:lineRule="auto"/>
        <w:ind w:left="425" w:leftChars="0" w:hanging="425" w:firstLineChars="0"/>
        <w:jc w:val="left"/>
        <w:outlineLvl w:val="1"/>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参与公司需注明工期，提交报价需提供音箱样机试用。</w:t>
      </w:r>
      <w:bookmarkStart w:id="326" w:name="_GoBack"/>
      <w:bookmarkEnd w:id="326"/>
    </w:p>
    <w:p>
      <w:pPr>
        <w:spacing w:line="440" w:lineRule="exact"/>
        <w:jc w:val="both"/>
        <w:rPr>
          <w:rFonts w:hint="eastAsia" w:ascii="仿宋" w:hAnsi="仿宋" w:eastAsia="仿宋"/>
          <w:b/>
          <w:color w:val="auto"/>
          <w:sz w:val="24"/>
          <w:szCs w:val="72"/>
          <w:lang w:val="en-US" w:eastAsia="zh-CN"/>
        </w:rPr>
      </w:pPr>
      <w:r>
        <w:rPr>
          <w:rFonts w:ascii="仿宋" w:hAnsi="仿宋" w:eastAsia="仿宋"/>
          <w:b/>
          <w:color w:val="auto"/>
          <w:sz w:val="24"/>
          <w:szCs w:val="72"/>
        </w:rPr>
        <w:t>如需</w:t>
      </w:r>
      <w:r>
        <w:rPr>
          <w:rFonts w:hint="eastAsia" w:ascii="仿宋" w:hAnsi="仿宋" w:eastAsia="仿宋"/>
          <w:b/>
          <w:color w:val="auto"/>
          <w:sz w:val="24"/>
          <w:szCs w:val="72"/>
          <w:lang w:val="en-US" w:eastAsia="zh-CN"/>
        </w:rPr>
        <w:t>勘探现场</w:t>
      </w:r>
      <w:r>
        <w:rPr>
          <w:rFonts w:ascii="仿宋" w:hAnsi="仿宋" w:eastAsia="仿宋"/>
          <w:b/>
          <w:color w:val="auto"/>
          <w:sz w:val="24"/>
          <w:szCs w:val="72"/>
        </w:rPr>
        <w:t>，请提前电话通知并填写进校</w:t>
      </w:r>
      <w:r>
        <w:rPr>
          <w:rFonts w:hint="eastAsia" w:ascii="仿宋" w:hAnsi="仿宋" w:eastAsia="仿宋"/>
          <w:b/>
          <w:color w:val="auto"/>
          <w:sz w:val="24"/>
          <w:szCs w:val="72"/>
          <w:lang w:val="en-US" w:eastAsia="zh-CN"/>
        </w:rPr>
        <w:t>报备</w:t>
      </w:r>
      <w:r>
        <w:rPr>
          <w:rFonts w:ascii="仿宋" w:hAnsi="仿宋" w:eastAsia="仿宋"/>
          <w:b/>
          <w:color w:val="auto"/>
          <w:sz w:val="24"/>
          <w:szCs w:val="72"/>
        </w:rPr>
        <w:t>后</w:t>
      </w:r>
      <w:r>
        <w:rPr>
          <w:rFonts w:hint="eastAsia" w:ascii="仿宋" w:hAnsi="仿宋" w:eastAsia="仿宋"/>
          <w:b/>
          <w:color w:val="auto"/>
          <w:sz w:val="24"/>
          <w:szCs w:val="72"/>
        </w:rPr>
        <w:t>发送至</w:t>
      </w:r>
      <w:r>
        <w:rPr>
          <w:rFonts w:hint="eastAsia" w:ascii="仿宋" w:hAnsi="仿宋" w:eastAsia="仿宋"/>
          <w:b/>
          <w:color w:val="auto"/>
          <w:sz w:val="24"/>
          <w:szCs w:val="72"/>
          <w:lang w:val="en-US" w:eastAsia="zh-CN"/>
        </w:rPr>
        <w:t>微信17818588710</w:t>
      </w:r>
    </w:p>
    <w:p>
      <w:pPr>
        <w:spacing w:line="440" w:lineRule="exact"/>
        <w:jc w:val="both"/>
        <w:rPr>
          <w:rFonts w:hint="default" w:ascii="仿宋" w:hAnsi="仿宋" w:eastAsia="仿宋"/>
          <w:b/>
          <w:color w:val="auto"/>
          <w:sz w:val="24"/>
          <w:szCs w:val="72"/>
          <w:lang w:val="en-US" w:eastAsia="zh-CN"/>
        </w:rPr>
      </w:pPr>
      <w:r>
        <w:rPr>
          <w:rFonts w:hint="default" w:ascii="仿宋" w:hAnsi="仿宋" w:eastAsia="仿宋"/>
          <w:b/>
          <w:color w:val="auto"/>
          <w:sz w:val="24"/>
          <w:szCs w:val="72"/>
          <w:lang w:val="en-US" w:eastAsia="zh-CN"/>
        </w:rPr>
        <w:t>申请入校报备</w:t>
      </w:r>
    </w:p>
    <w:p>
      <w:pPr>
        <w:spacing w:line="440" w:lineRule="exact"/>
        <w:jc w:val="both"/>
        <w:rPr>
          <w:rFonts w:hint="default" w:ascii="仿宋" w:hAnsi="仿宋" w:eastAsia="仿宋"/>
          <w:b/>
          <w:color w:val="auto"/>
          <w:sz w:val="24"/>
          <w:szCs w:val="72"/>
          <w:lang w:val="en-US" w:eastAsia="zh-CN"/>
        </w:rPr>
      </w:pPr>
      <w:r>
        <w:rPr>
          <w:rFonts w:hint="default" w:ascii="仿宋" w:hAnsi="仿宋" w:eastAsia="仿宋"/>
          <w:b/>
          <w:color w:val="auto"/>
          <w:sz w:val="24"/>
          <w:szCs w:val="72"/>
          <w:lang w:val="en-US" w:eastAsia="zh-CN"/>
        </w:rPr>
        <w:t>入校事由：</w:t>
      </w:r>
    </w:p>
    <w:p>
      <w:pPr>
        <w:spacing w:line="440" w:lineRule="exact"/>
        <w:jc w:val="both"/>
        <w:rPr>
          <w:rFonts w:hint="default" w:ascii="仿宋" w:hAnsi="仿宋" w:eastAsia="仿宋"/>
          <w:b/>
          <w:color w:val="auto"/>
          <w:sz w:val="24"/>
          <w:szCs w:val="72"/>
          <w:lang w:val="en-US" w:eastAsia="zh-CN"/>
        </w:rPr>
      </w:pPr>
      <w:r>
        <w:rPr>
          <w:rFonts w:hint="default" w:ascii="仿宋" w:hAnsi="仿宋" w:eastAsia="仿宋"/>
          <w:b/>
          <w:color w:val="auto"/>
          <w:sz w:val="24"/>
          <w:szCs w:val="72"/>
          <w:lang w:val="en-US" w:eastAsia="zh-CN"/>
        </w:rPr>
        <w:t>入校时间：</w:t>
      </w:r>
    </w:p>
    <w:p>
      <w:pPr>
        <w:spacing w:line="440" w:lineRule="exact"/>
        <w:jc w:val="both"/>
        <w:rPr>
          <w:rFonts w:hint="default" w:ascii="仿宋" w:hAnsi="仿宋" w:eastAsia="仿宋"/>
          <w:b/>
          <w:color w:val="auto"/>
          <w:sz w:val="24"/>
          <w:szCs w:val="72"/>
          <w:lang w:val="en-US" w:eastAsia="zh-CN"/>
        </w:rPr>
      </w:pPr>
      <w:r>
        <w:rPr>
          <w:rFonts w:hint="default" w:ascii="仿宋" w:hAnsi="仿宋" w:eastAsia="仿宋"/>
          <w:b/>
          <w:color w:val="auto"/>
          <w:sz w:val="24"/>
          <w:szCs w:val="72"/>
          <w:lang w:val="en-US" w:eastAsia="zh-CN"/>
        </w:rPr>
        <w:t>车辆信息：</w:t>
      </w:r>
    </w:p>
    <w:p>
      <w:pPr>
        <w:spacing w:line="440" w:lineRule="exact"/>
        <w:jc w:val="both"/>
        <w:rPr>
          <w:rFonts w:hint="default" w:ascii="仿宋" w:hAnsi="仿宋" w:eastAsia="仿宋"/>
          <w:b/>
          <w:color w:val="auto"/>
          <w:sz w:val="24"/>
          <w:szCs w:val="72"/>
          <w:lang w:val="en-US" w:eastAsia="zh-CN"/>
        </w:rPr>
      </w:pPr>
      <w:r>
        <w:rPr>
          <w:rFonts w:hint="default" w:ascii="仿宋" w:hAnsi="仿宋" w:eastAsia="仿宋"/>
          <w:b/>
          <w:color w:val="auto"/>
          <w:sz w:val="24"/>
          <w:szCs w:val="72"/>
          <w:lang w:val="en-US" w:eastAsia="zh-CN"/>
        </w:rPr>
        <w:t>人员名单：</w:t>
      </w:r>
    </w:p>
    <w:p>
      <w:pPr>
        <w:spacing w:line="440" w:lineRule="exact"/>
        <w:jc w:val="both"/>
        <w:rPr>
          <w:rFonts w:hint="default" w:ascii="仿宋" w:hAnsi="仿宋" w:eastAsia="仿宋"/>
          <w:b/>
          <w:color w:val="auto"/>
          <w:sz w:val="24"/>
          <w:szCs w:val="72"/>
          <w:lang w:val="en-US" w:eastAsia="zh-CN"/>
        </w:rPr>
      </w:pPr>
      <w:r>
        <w:rPr>
          <w:rFonts w:hint="default" w:ascii="仿宋" w:hAnsi="仿宋" w:eastAsia="仿宋"/>
          <w:b/>
          <w:color w:val="auto"/>
          <w:sz w:val="24"/>
          <w:szCs w:val="72"/>
          <w:lang w:val="en-US" w:eastAsia="zh-CN"/>
        </w:rPr>
        <w:t>报备部门：</w:t>
      </w:r>
      <w:r>
        <w:rPr>
          <w:rFonts w:hint="eastAsia" w:ascii="仿宋" w:hAnsi="仿宋" w:eastAsia="仿宋"/>
          <w:b/>
          <w:color w:val="auto"/>
          <w:sz w:val="24"/>
          <w:szCs w:val="72"/>
          <w:lang w:val="en-US" w:eastAsia="zh-CN"/>
        </w:rPr>
        <w:t>资产管理与</w:t>
      </w:r>
      <w:r>
        <w:rPr>
          <w:rFonts w:hint="default" w:ascii="仿宋" w:hAnsi="仿宋" w:eastAsia="仿宋"/>
          <w:b/>
          <w:color w:val="auto"/>
          <w:sz w:val="24"/>
          <w:szCs w:val="72"/>
          <w:lang w:val="en-US" w:eastAsia="zh-CN"/>
        </w:rPr>
        <w:t>采购处</w:t>
      </w:r>
    </w:p>
    <w:p>
      <w:pPr>
        <w:spacing w:line="440" w:lineRule="exact"/>
        <w:jc w:val="both"/>
        <w:rPr>
          <w:rFonts w:hint="default" w:ascii="仿宋" w:hAnsi="仿宋" w:eastAsia="仿宋"/>
          <w:b/>
          <w:color w:val="auto"/>
          <w:sz w:val="24"/>
          <w:szCs w:val="72"/>
          <w:lang w:val="en-US" w:eastAsia="zh-CN"/>
        </w:rPr>
      </w:pPr>
      <w:r>
        <w:rPr>
          <w:rFonts w:hint="default" w:ascii="仿宋" w:hAnsi="仿宋" w:eastAsia="仿宋"/>
          <w:b/>
          <w:color w:val="auto"/>
          <w:sz w:val="24"/>
          <w:szCs w:val="72"/>
          <w:lang w:val="en-US" w:eastAsia="zh-CN"/>
        </w:rPr>
        <w:t>申请人：陈惠琳</w:t>
      </w:r>
    </w:p>
    <w:p>
      <w:pPr>
        <w:spacing w:line="500" w:lineRule="exact"/>
        <w:jc w:val="left"/>
        <w:rPr>
          <w:rFonts w:ascii="仿宋" w:hAnsi="仿宋" w:eastAsia="仿宋"/>
          <w:b/>
          <w:color w:val="auto"/>
          <w:sz w:val="36"/>
          <w:szCs w:val="36"/>
        </w:rPr>
      </w:pPr>
    </w:p>
    <w:p>
      <w:pPr>
        <w:rPr>
          <w:rFonts w:ascii="仿宋" w:hAnsi="仿宋" w:eastAsia="仿宋"/>
          <w:b/>
          <w:color w:val="auto"/>
          <w:sz w:val="36"/>
          <w:szCs w:val="36"/>
        </w:rPr>
        <w:sectPr>
          <w:headerReference r:id="rId6" w:type="first"/>
          <w:headerReference r:id="rId5" w:type="default"/>
          <w:footerReference r:id="rId7" w:type="default"/>
          <w:pgSz w:w="11906" w:h="16838"/>
          <w:pgMar w:top="1440" w:right="1416" w:bottom="1440" w:left="1134" w:header="851" w:footer="227" w:gutter="0"/>
          <w:cols w:space="425" w:num="1"/>
          <w:titlePg/>
          <w:docGrid w:type="lines" w:linePitch="312" w:charSpace="0"/>
        </w:sectPr>
      </w:pPr>
    </w:p>
    <w:p>
      <w:pPr>
        <w:spacing w:line="1000" w:lineRule="exact"/>
        <w:jc w:val="both"/>
        <w:rPr>
          <w:rFonts w:hint="eastAsia" w:ascii="仿宋" w:hAnsi="仿宋" w:eastAsia="仿宋"/>
          <w:b/>
          <w:color w:val="auto"/>
          <w:sz w:val="72"/>
          <w:szCs w:val="72"/>
          <w:lang w:val="en-US" w:eastAsia="zh-CN"/>
        </w:rPr>
      </w:pP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lang w:val="en-US" w:eastAsia="zh-CN"/>
        </w:rPr>
        <w:t>广州松田职业</w:t>
      </w:r>
      <w:r>
        <w:rPr>
          <w:rFonts w:hint="eastAsia" w:ascii="仿宋" w:hAnsi="仿宋" w:eastAsia="仿宋"/>
          <w:b/>
          <w:color w:val="auto"/>
          <w:sz w:val="72"/>
          <w:szCs w:val="72"/>
        </w:rPr>
        <w:t>学</w:t>
      </w:r>
      <w:r>
        <w:rPr>
          <w:rFonts w:hint="eastAsia" w:ascii="仿宋" w:hAnsi="仿宋" w:eastAsia="仿宋"/>
          <w:b/>
          <w:color w:val="auto"/>
          <w:sz w:val="72"/>
          <w:szCs w:val="72"/>
          <w:lang w:val="en-US" w:eastAsia="zh-CN"/>
        </w:rPr>
        <w:t>院</w:t>
      </w:r>
    </w:p>
    <w:p>
      <w:pPr>
        <w:spacing w:line="1000" w:lineRule="exact"/>
        <w:jc w:val="center"/>
        <w:rPr>
          <w:rFonts w:ascii="仿宋" w:hAnsi="仿宋" w:eastAsia="仿宋"/>
          <w:b/>
          <w:color w:val="auto"/>
          <w:sz w:val="44"/>
          <w:szCs w:val="44"/>
        </w:rPr>
      </w:pPr>
      <w:r>
        <w:rPr>
          <w:rFonts w:hint="eastAsia" w:ascii="仿宋" w:hAnsi="仿宋" w:eastAsia="仿宋"/>
          <w:b/>
          <w:color w:val="auto"/>
          <w:sz w:val="44"/>
          <w:szCs w:val="44"/>
        </w:rPr>
        <w:t>关于阶梯课室</w:t>
      </w:r>
      <w:r>
        <w:rPr>
          <w:rFonts w:hint="eastAsia" w:ascii="仿宋" w:hAnsi="仿宋" w:eastAsia="仿宋"/>
          <w:b/>
          <w:color w:val="auto"/>
          <w:sz w:val="44"/>
          <w:szCs w:val="44"/>
          <w:lang w:val="en-US" w:eastAsia="zh-CN"/>
        </w:rPr>
        <w:t>音响设备采购</w:t>
      </w:r>
      <w:r>
        <w:rPr>
          <w:rFonts w:hint="eastAsia" w:ascii="仿宋" w:hAnsi="仿宋" w:eastAsia="仿宋"/>
          <w:b/>
          <w:color w:val="auto"/>
          <w:sz w:val="44"/>
          <w:szCs w:val="44"/>
        </w:rPr>
        <w:t>项目</w:t>
      </w:r>
    </w:p>
    <w:p>
      <w:pPr>
        <w:spacing w:line="580" w:lineRule="exact"/>
        <w:jc w:val="center"/>
        <w:rPr>
          <w:rFonts w:ascii="仿宋" w:hAnsi="仿宋" w:eastAsia="仿宋"/>
          <w:b/>
          <w:color w:val="auto"/>
          <w:sz w:val="52"/>
          <w:szCs w:val="52"/>
        </w:rPr>
      </w:pP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报</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价</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响</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应</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文</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件</w:t>
      </w:r>
    </w:p>
    <w:p>
      <w:pPr>
        <w:spacing w:line="580" w:lineRule="exact"/>
        <w:jc w:val="center"/>
        <w:rPr>
          <w:rFonts w:ascii="仿宋" w:hAnsi="仿宋" w:eastAsia="仿宋"/>
          <w:b/>
          <w:color w:val="auto"/>
          <w:sz w:val="72"/>
          <w:szCs w:val="72"/>
        </w:rPr>
      </w:pPr>
    </w:p>
    <w:p>
      <w:pPr>
        <w:spacing w:line="500" w:lineRule="exact"/>
        <w:ind w:firstLine="2331" w:firstLineChars="645"/>
        <w:rPr>
          <w:rFonts w:ascii="仿宋" w:hAnsi="仿宋" w:eastAsia="仿宋"/>
          <w:b/>
          <w:color w:val="auto"/>
          <w:sz w:val="36"/>
          <w:szCs w:val="36"/>
        </w:rPr>
      </w:pPr>
      <w:r>
        <w:rPr>
          <w:rFonts w:hint="eastAsia" w:ascii="仿宋" w:hAnsi="仿宋" w:eastAsia="仿宋"/>
          <w:b/>
          <w:color w:val="auto"/>
          <w:sz w:val="36"/>
          <w:szCs w:val="36"/>
        </w:rPr>
        <w:t>参与人名称（公司全称）：</w:t>
      </w:r>
      <w:r>
        <w:rPr>
          <w:rFonts w:ascii="仿宋" w:hAnsi="仿宋" w:eastAsia="仿宋"/>
          <w:b/>
          <w:color w:val="auto"/>
          <w:sz w:val="36"/>
          <w:szCs w:val="36"/>
        </w:rPr>
        <w:t>XXXX</w:t>
      </w:r>
    </w:p>
    <w:p>
      <w:pPr>
        <w:spacing w:line="500" w:lineRule="exact"/>
        <w:ind w:firstLine="2331" w:firstLineChars="645"/>
        <w:rPr>
          <w:rFonts w:ascii="仿宋" w:hAnsi="仿宋" w:eastAsia="仿宋"/>
          <w:b/>
          <w:color w:val="auto"/>
          <w:sz w:val="36"/>
          <w:szCs w:val="36"/>
        </w:rPr>
      </w:pPr>
      <w:r>
        <w:rPr>
          <w:rFonts w:hint="eastAsia" w:ascii="仿宋" w:hAnsi="仿宋" w:eastAsia="仿宋"/>
          <w:b/>
          <w:color w:val="auto"/>
          <w:sz w:val="36"/>
          <w:szCs w:val="36"/>
        </w:rPr>
        <w:t>参与人授权代表：X</w:t>
      </w:r>
      <w:r>
        <w:rPr>
          <w:rFonts w:ascii="仿宋" w:hAnsi="仿宋" w:eastAsia="仿宋"/>
          <w:b/>
          <w:color w:val="auto"/>
          <w:sz w:val="36"/>
          <w:szCs w:val="36"/>
        </w:rPr>
        <w:t>XXX</w:t>
      </w:r>
    </w:p>
    <w:p>
      <w:pPr>
        <w:jc w:val="center"/>
        <w:rPr>
          <w:rFonts w:ascii="仿宋" w:hAnsi="仿宋" w:eastAsia="仿宋"/>
          <w:b/>
          <w:color w:val="auto"/>
          <w:sz w:val="36"/>
          <w:szCs w:val="36"/>
        </w:rPr>
      </w:pPr>
    </w:p>
    <w:p>
      <w:pPr>
        <w:jc w:val="center"/>
        <w:rPr>
          <w:rFonts w:ascii="仿宋" w:hAnsi="仿宋" w:eastAsia="仿宋"/>
          <w:b/>
          <w:bCs/>
          <w:color w:val="auto"/>
          <w:sz w:val="30"/>
          <w:szCs w:val="30"/>
        </w:rPr>
      </w:pPr>
    </w:p>
    <w:p>
      <w:pPr>
        <w:jc w:val="center"/>
        <w:rPr>
          <w:rFonts w:ascii="仿宋" w:hAnsi="仿宋" w:eastAsia="仿宋"/>
          <w:b/>
          <w:bCs/>
          <w:color w:val="auto"/>
          <w:sz w:val="30"/>
          <w:szCs w:val="30"/>
        </w:rPr>
        <w:sectPr>
          <w:headerReference r:id="rId9" w:type="first"/>
          <w:headerReference r:id="rId8" w:type="default"/>
          <w:type w:val="continuous"/>
          <w:pgSz w:w="11906" w:h="16838"/>
          <w:pgMar w:top="1440" w:right="1416" w:bottom="1440" w:left="1134" w:header="851" w:footer="227" w:gutter="0"/>
          <w:cols w:space="425" w:num="1"/>
          <w:titlePg/>
          <w:docGrid w:type="lines" w:linePitch="312" w:charSpace="0"/>
        </w:sectPr>
      </w:pPr>
      <w:r>
        <w:rPr>
          <w:rFonts w:hint="eastAsia" w:ascii="仿宋" w:hAnsi="仿宋" w:eastAsia="仿宋"/>
          <w:b/>
          <w:bCs/>
          <w:color w:val="auto"/>
          <w:sz w:val="30"/>
          <w:szCs w:val="30"/>
        </w:rPr>
        <w:t>此封面应作为报价响应文件封面</w:t>
      </w:r>
    </w:p>
    <w:p>
      <w:pPr>
        <w:jc w:val="both"/>
        <w:outlineLvl w:val="1"/>
        <w:rPr>
          <w:rFonts w:hint="eastAsia" w:ascii="仿宋" w:hAnsi="仿宋" w:eastAsia="仿宋"/>
          <w:b/>
          <w:bCs/>
          <w:color w:val="auto"/>
          <w:sz w:val="28"/>
          <w:szCs w:val="28"/>
        </w:rPr>
      </w:pPr>
      <w:bookmarkStart w:id="52" w:name="_Toc249325711"/>
      <w:bookmarkStart w:id="53" w:name="_Toc267059539"/>
      <w:bookmarkStart w:id="54" w:name="_Toc225669322"/>
      <w:bookmarkStart w:id="55" w:name="_Toc251613829"/>
      <w:bookmarkStart w:id="56" w:name="_Toc267060208"/>
      <w:bookmarkStart w:id="57" w:name="_Toc177985469"/>
      <w:bookmarkStart w:id="58" w:name="_Toc267060453"/>
      <w:bookmarkStart w:id="59" w:name="_Toc235438274"/>
      <w:bookmarkStart w:id="60" w:name="_Toc273178698"/>
      <w:bookmarkStart w:id="61" w:name="_Toc266868670"/>
      <w:bookmarkStart w:id="62" w:name="_Toc217891402"/>
      <w:bookmarkStart w:id="63" w:name="_Toc267059919"/>
      <w:bookmarkStart w:id="64" w:name="_Toc232302115"/>
      <w:bookmarkStart w:id="65" w:name="_Toc191783222"/>
      <w:bookmarkStart w:id="66" w:name="_Toc235437991"/>
      <w:bookmarkStart w:id="67" w:name="_Toc236021449"/>
      <w:bookmarkStart w:id="68" w:name="_Toc193165734"/>
      <w:bookmarkStart w:id="69" w:name="_Toc267059653"/>
      <w:bookmarkStart w:id="70" w:name="_Toc259692740"/>
      <w:bookmarkStart w:id="71" w:name="_Toc267060321"/>
      <w:bookmarkStart w:id="72" w:name="_Toc191803626"/>
      <w:bookmarkStart w:id="73" w:name="_Toc192996446"/>
      <w:bookmarkStart w:id="74" w:name="_Toc170798793"/>
      <w:bookmarkStart w:id="75" w:name="_Toc182372782"/>
      <w:bookmarkStart w:id="76" w:name="_Toc192663835"/>
      <w:bookmarkStart w:id="77" w:name="_Toc203355733"/>
      <w:bookmarkStart w:id="78" w:name="_Toc251586231"/>
      <w:bookmarkStart w:id="79" w:name="_Toc266870833"/>
      <w:bookmarkStart w:id="80" w:name="_Toc160880529"/>
      <w:bookmarkStart w:id="81" w:name="_Toc227058530"/>
      <w:bookmarkStart w:id="82" w:name="_Toc211917116"/>
      <w:bookmarkStart w:id="83" w:name="_Toc213755858"/>
      <w:bookmarkStart w:id="84" w:name="_Toc253066614"/>
      <w:bookmarkStart w:id="85" w:name="_Toc213756051"/>
      <w:bookmarkStart w:id="86" w:name="_Toc266870432"/>
      <w:bookmarkStart w:id="87" w:name="_Toc266868937"/>
      <w:bookmarkStart w:id="88" w:name="_Toc267060068"/>
      <w:bookmarkStart w:id="89" w:name="_Toc258401256"/>
      <w:bookmarkStart w:id="90" w:name="_Toc160880160"/>
      <w:bookmarkStart w:id="91" w:name="_Toc259692647"/>
      <w:bookmarkStart w:id="92" w:name="_Toc181436565"/>
      <w:bookmarkStart w:id="93" w:name="_Toc266870907"/>
      <w:bookmarkStart w:id="94" w:name="_Toc213208766"/>
      <w:bookmarkStart w:id="95" w:name="_Toc235438344"/>
      <w:bookmarkStart w:id="96" w:name="_Toc182805217"/>
      <w:bookmarkStart w:id="97" w:name="_Toc223146608"/>
      <w:bookmarkStart w:id="98" w:name="_Toc259520865"/>
      <w:bookmarkStart w:id="99" w:name="_Toc191789329"/>
      <w:bookmarkStart w:id="100" w:name="_Toc180302913"/>
      <w:bookmarkStart w:id="101" w:name="_Toc230071147"/>
      <w:bookmarkStart w:id="102" w:name="_Toc267059806"/>
      <w:bookmarkStart w:id="103" w:name="_Toc267059181"/>
      <w:bookmarkStart w:id="104" w:name="_Toc181436461"/>
      <w:bookmarkStart w:id="105" w:name="_Toc192664153"/>
      <w:bookmarkStart w:id="106" w:name="_Toc169332949"/>
      <w:bookmarkStart w:id="107" w:name="_Toc169332838"/>
      <w:bookmarkStart w:id="108" w:name="_Toc213755995"/>
      <w:bookmarkStart w:id="109" w:name="_Toc192663686"/>
      <w:bookmarkStart w:id="110" w:name="_Toc254790899"/>
      <w:bookmarkStart w:id="111" w:name="_Toc255975007"/>
      <w:bookmarkStart w:id="112" w:name="_Toc191802690"/>
      <w:bookmarkStart w:id="113" w:name="_Toc267059030"/>
      <w:bookmarkStart w:id="114" w:name="_Toc213755939"/>
      <w:bookmarkStart w:id="115" w:name="_Toc192996338"/>
      <w:bookmarkStart w:id="116" w:name="_Toc219800243"/>
      <w:bookmarkStart w:id="117" w:name="_Toc193160448"/>
    </w:p>
    <w:p>
      <w:pPr>
        <w:jc w:val="center"/>
        <w:outlineLvl w:val="1"/>
        <w:rPr>
          <w:rFonts w:ascii="仿宋" w:hAnsi="仿宋" w:eastAsia="仿宋"/>
          <w:b/>
          <w:bCs/>
          <w:color w:val="auto"/>
          <w:sz w:val="28"/>
          <w:szCs w:val="28"/>
        </w:rPr>
      </w:pPr>
      <w:r>
        <w:rPr>
          <w:rFonts w:hint="eastAsia" w:ascii="仿宋" w:hAnsi="仿宋" w:eastAsia="仿宋"/>
          <w:b/>
          <w:bCs/>
          <w:color w:val="auto"/>
          <w:sz w:val="28"/>
          <w:szCs w:val="28"/>
        </w:rPr>
        <w:t>1、</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ascii="仿宋" w:hAnsi="仿宋" w:eastAsia="仿宋"/>
          <w:b/>
          <w:bCs/>
          <w:color w:val="auto"/>
          <w:sz w:val="28"/>
          <w:szCs w:val="28"/>
        </w:rPr>
        <w:t>询价响应函</w:t>
      </w:r>
    </w:p>
    <w:p>
      <w:pPr>
        <w:spacing w:after="0" w:line="480" w:lineRule="exact"/>
        <w:rPr>
          <w:rFonts w:hint="default" w:ascii="仿宋" w:hAnsi="仿宋" w:eastAsia="仿宋"/>
          <w:color w:val="auto"/>
          <w:sz w:val="28"/>
          <w:szCs w:val="28"/>
          <w:lang w:val="en-US" w:eastAsia="zh-CN"/>
        </w:rPr>
      </w:pPr>
      <w:r>
        <w:rPr>
          <w:rFonts w:hint="eastAsia" w:ascii="仿宋" w:hAnsi="仿宋" w:eastAsia="仿宋"/>
          <w:color w:val="auto"/>
          <w:sz w:val="28"/>
          <w:szCs w:val="28"/>
        </w:rPr>
        <w:t>致：</w:t>
      </w:r>
      <w:r>
        <w:rPr>
          <w:rFonts w:hint="eastAsia" w:ascii="仿宋" w:hAnsi="仿宋" w:eastAsia="仿宋"/>
          <w:color w:val="auto"/>
          <w:sz w:val="28"/>
          <w:szCs w:val="28"/>
          <w:lang w:val="en-US" w:eastAsia="zh-CN"/>
        </w:rPr>
        <w:t>广州松田职业学院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关于</w:t>
      </w:r>
      <w:r>
        <w:rPr>
          <w:rFonts w:hint="eastAsia" w:ascii="仿宋" w:hAnsi="仿宋" w:eastAsia="仿宋"/>
          <w:color w:val="auto"/>
          <w:sz w:val="28"/>
          <w:szCs w:val="28"/>
          <w:u w:val="single"/>
        </w:rPr>
        <w:t xml:space="preserve"> 阶梯课室</w:t>
      </w:r>
      <w:r>
        <w:rPr>
          <w:rFonts w:hint="eastAsia" w:ascii="仿宋" w:hAnsi="仿宋" w:eastAsia="仿宋"/>
          <w:color w:val="auto"/>
          <w:sz w:val="28"/>
          <w:szCs w:val="28"/>
          <w:u w:val="single"/>
          <w:lang w:val="en-US" w:eastAsia="zh-CN"/>
        </w:rPr>
        <w:t>音响设备</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none"/>
          <w:lang w:val="en-US" w:eastAsia="zh-CN"/>
        </w:rPr>
        <w:t>采购</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B-XJ2021-15</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据此函，签字代表宣布同意如下：</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1.所附详细报价表中规定的应提供和交付的货物及服务报价总价（国内现场交货价）为人民币</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，即 </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（中文表述）。</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4.参与人将按公开询价文件的规定履行合同责任和义务。</w:t>
      </w:r>
    </w:p>
    <w:p>
      <w:pPr>
        <w:spacing w:after="0" w:line="480" w:lineRule="exact"/>
        <w:ind w:firstLine="560" w:firstLineChars="200"/>
        <w:rPr>
          <w:rFonts w:ascii="仿宋" w:hAnsi="仿宋" w:eastAsia="仿宋"/>
          <w:color w:val="auto"/>
          <w:sz w:val="28"/>
          <w:szCs w:val="28"/>
        </w:rPr>
      </w:pPr>
      <w:r>
        <w:rPr>
          <w:rFonts w:ascii="仿宋" w:hAnsi="仿宋" w:eastAsia="仿宋"/>
          <w:color w:val="auto"/>
          <w:sz w:val="28"/>
          <w:szCs w:val="28"/>
        </w:rPr>
        <w:t>5</w:t>
      </w:r>
      <w:r>
        <w:rPr>
          <w:rFonts w:hint="eastAsia" w:ascii="仿宋" w:hAnsi="仿宋" w:eastAsia="仿宋"/>
          <w:color w:val="auto"/>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color w:val="auto"/>
          <w:sz w:val="28"/>
          <w:szCs w:val="28"/>
        </w:rPr>
      </w:pPr>
      <w:r>
        <w:rPr>
          <w:rFonts w:ascii="仿宋" w:hAnsi="仿宋" w:eastAsia="仿宋"/>
          <w:color w:val="auto"/>
          <w:sz w:val="28"/>
          <w:szCs w:val="28"/>
        </w:rPr>
        <w:t>6</w:t>
      </w:r>
      <w:r>
        <w:rPr>
          <w:rFonts w:hint="eastAsia" w:ascii="仿宋" w:hAnsi="仿宋" w:eastAsia="仿宋"/>
          <w:color w:val="auto"/>
          <w:sz w:val="28"/>
          <w:szCs w:val="28"/>
        </w:rPr>
        <w:t>.与本此公开询价有关的一切正式往来通讯请寄：</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地址：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邮编：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电话：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传真：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参与人授权代表签字：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参与人（公司全称并加盖公章）：</w:t>
      </w:r>
      <w:r>
        <w:rPr>
          <w:rFonts w:hint="eastAsia" w:ascii="仿宋" w:hAnsi="仿宋" w:eastAsia="仿宋"/>
          <w:color w:val="auto"/>
          <w:sz w:val="28"/>
          <w:szCs w:val="28"/>
          <w:u w:val="single"/>
        </w:rPr>
        <w:t xml:space="preserve">                       </w:t>
      </w:r>
    </w:p>
    <w:p>
      <w:pPr>
        <w:pStyle w:val="56"/>
        <w:spacing w:line="480" w:lineRule="exact"/>
        <w:jc w:val="left"/>
        <w:outlineLvl w:val="9"/>
        <w:rPr>
          <w:rFonts w:ascii="仿宋" w:hAnsi="仿宋" w:eastAsia="仿宋"/>
          <w:color w:val="auto"/>
          <w:szCs w:val="28"/>
        </w:rPr>
      </w:pPr>
      <w:r>
        <w:rPr>
          <w:rFonts w:hint="eastAsia" w:ascii="仿宋" w:hAnsi="仿宋" w:eastAsia="仿宋"/>
          <w:color w:val="auto"/>
          <w:szCs w:val="28"/>
        </w:rPr>
        <w:t xml:space="preserve">      日  期： </w:t>
      </w:r>
      <w:r>
        <w:rPr>
          <w:rFonts w:hint="eastAsia" w:ascii="仿宋" w:hAnsi="仿宋" w:eastAsia="仿宋"/>
          <w:color w:val="auto"/>
          <w:szCs w:val="28"/>
          <w:u w:val="single"/>
        </w:rPr>
        <w:t xml:space="preserve">    </w:t>
      </w:r>
      <w:r>
        <w:rPr>
          <w:rFonts w:hint="eastAsia" w:ascii="仿宋" w:hAnsi="仿宋" w:eastAsia="仿宋"/>
          <w:color w:val="auto"/>
          <w:szCs w:val="28"/>
        </w:rPr>
        <w:t xml:space="preserve">年 </w:t>
      </w:r>
      <w:r>
        <w:rPr>
          <w:rFonts w:hint="eastAsia" w:ascii="仿宋" w:hAnsi="仿宋" w:eastAsia="仿宋"/>
          <w:color w:val="auto"/>
          <w:szCs w:val="28"/>
          <w:u w:val="single"/>
        </w:rPr>
        <w:t xml:space="preserve">   </w:t>
      </w:r>
      <w:r>
        <w:rPr>
          <w:rFonts w:hint="eastAsia" w:ascii="仿宋" w:hAnsi="仿宋" w:eastAsia="仿宋"/>
          <w:color w:val="auto"/>
          <w:szCs w:val="28"/>
        </w:rPr>
        <w:t xml:space="preserve">月 </w:t>
      </w:r>
      <w:r>
        <w:rPr>
          <w:rFonts w:hint="eastAsia" w:ascii="仿宋" w:hAnsi="仿宋" w:eastAsia="仿宋"/>
          <w:color w:val="auto"/>
          <w:szCs w:val="28"/>
          <w:u w:val="single"/>
        </w:rPr>
        <w:t xml:space="preserve">   </w:t>
      </w:r>
      <w:r>
        <w:rPr>
          <w:rFonts w:hint="eastAsia" w:ascii="仿宋" w:hAnsi="仿宋" w:eastAsia="仿宋"/>
          <w:color w:val="auto"/>
          <w:szCs w:val="28"/>
        </w:rPr>
        <w:t>日</w:t>
      </w:r>
    </w:p>
    <w:p>
      <w:pPr>
        <w:rPr>
          <w:rFonts w:hint="eastAsia" w:ascii="仿宋" w:hAnsi="仿宋" w:eastAsia="仿宋" w:cs="Times New Roman"/>
          <w:color w:val="auto"/>
          <w:kern w:val="2"/>
          <w:sz w:val="28"/>
          <w:szCs w:val="28"/>
        </w:rPr>
      </w:pPr>
      <w:r>
        <w:rPr>
          <w:rFonts w:ascii="仿宋" w:hAnsi="仿宋" w:eastAsia="仿宋"/>
          <w:color w:val="auto"/>
          <w:szCs w:val="28"/>
        </w:rPr>
        <w:br w:type="page"/>
      </w:r>
    </w:p>
    <w:p>
      <w:pPr>
        <w:jc w:val="center"/>
        <w:outlineLvl w:val="1"/>
        <w:rPr>
          <w:rFonts w:ascii="仿宋" w:hAnsi="仿宋" w:eastAsia="仿宋"/>
          <w:b/>
          <w:bCs/>
          <w:color w:val="auto"/>
          <w:sz w:val="28"/>
          <w:szCs w:val="28"/>
        </w:rPr>
      </w:pPr>
      <w:r>
        <w:rPr>
          <w:rFonts w:ascii="仿宋" w:hAnsi="仿宋" w:eastAsia="仿宋"/>
          <w:b/>
          <w:bCs/>
          <w:color w:val="auto"/>
          <w:sz w:val="28"/>
          <w:szCs w:val="28"/>
        </w:rPr>
        <w:t>2</w:t>
      </w:r>
      <w:r>
        <w:rPr>
          <w:rFonts w:hint="eastAsia" w:ascii="仿宋" w:hAnsi="仿宋" w:eastAsia="仿宋"/>
          <w:b/>
          <w:bCs/>
          <w:color w:val="auto"/>
          <w:sz w:val="28"/>
          <w:szCs w:val="28"/>
        </w:rPr>
        <w:t>、分项报价一览表</w:t>
      </w:r>
    </w:p>
    <w:p>
      <w:pPr>
        <w:spacing w:line="380" w:lineRule="exact"/>
        <w:ind w:left="147" w:leftChars="67"/>
        <w:rPr>
          <w:rFonts w:hint="eastAsia" w:ascii="仿宋" w:hAnsi="仿宋" w:eastAsia="仿宋"/>
          <w:color w:val="auto"/>
          <w:sz w:val="28"/>
          <w:szCs w:val="28"/>
        </w:rPr>
      </w:pPr>
      <w:r>
        <w:rPr>
          <w:rFonts w:hint="eastAsia" w:ascii="仿宋" w:hAnsi="仿宋" w:eastAsia="仿宋"/>
          <w:color w:val="auto"/>
          <w:sz w:val="28"/>
          <w:szCs w:val="28"/>
        </w:rPr>
        <w:t>参与人：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 xml:space="preserve">                   项目编号：</w:t>
      </w:r>
    </w:p>
    <w:p>
      <w:pPr>
        <w:spacing w:line="380" w:lineRule="exact"/>
        <w:ind w:left="147" w:leftChars="67"/>
        <w:rPr>
          <w:rFonts w:hint="eastAsia" w:ascii="仿宋" w:hAnsi="仿宋" w:eastAsia="仿宋"/>
          <w:color w:val="auto"/>
          <w:sz w:val="28"/>
          <w:szCs w:val="28"/>
          <w:lang w:val="en-US" w:eastAsia="zh-CN"/>
        </w:rPr>
      </w:pPr>
      <w:r>
        <w:rPr>
          <w:rFonts w:hint="eastAsia" w:ascii="仿宋" w:hAnsi="仿宋" w:eastAsia="仿宋"/>
          <w:color w:val="auto"/>
          <w:sz w:val="28"/>
          <w:szCs w:val="28"/>
        </w:rPr>
        <w:t>货币单位：</w:t>
      </w:r>
      <w:r>
        <w:rPr>
          <w:rFonts w:hint="eastAsia" w:ascii="仿宋" w:hAnsi="仿宋" w:eastAsia="仿宋"/>
          <w:color w:val="auto"/>
          <w:sz w:val="28"/>
          <w:szCs w:val="28"/>
          <w:lang w:val="en-US" w:eastAsia="zh-CN"/>
        </w:rPr>
        <w:t>元</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1367"/>
        <w:gridCol w:w="1367"/>
        <w:gridCol w:w="1367"/>
        <w:gridCol w:w="1367"/>
        <w:gridCol w:w="1367"/>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vAlign w:val="center"/>
          </w:tcPr>
          <w:p>
            <w:pPr>
              <w:pStyle w:val="51"/>
              <w:spacing w:line="440" w:lineRule="exact"/>
              <w:jc w:val="center"/>
              <w:outlineLvl w:val="0"/>
              <w:rPr>
                <w:rFonts w:ascii="仿宋" w:hAnsi="仿宋" w:eastAsia="仿宋"/>
                <w:color w:val="auto"/>
                <w:sz w:val="28"/>
                <w:szCs w:val="28"/>
                <w:vertAlign w:val="baseline"/>
              </w:rPr>
            </w:pPr>
            <w:r>
              <w:rPr>
                <w:rFonts w:ascii="仿宋" w:hAnsi="仿宋" w:eastAsia="仿宋"/>
                <w:color w:val="auto"/>
                <w:sz w:val="21"/>
                <w:szCs w:val="21"/>
              </w:rPr>
              <w:t>序号</w:t>
            </w:r>
          </w:p>
        </w:tc>
        <w:tc>
          <w:tcPr>
            <w:tcW w:w="1367" w:type="dxa"/>
            <w:vAlign w:val="center"/>
          </w:tcPr>
          <w:p>
            <w:pPr>
              <w:pStyle w:val="51"/>
              <w:spacing w:line="440" w:lineRule="exact"/>
              <w:jc w:val="center"/>
              <w:outlineLvl w:val="0"/>
              <w:rPr>
                <w:rFonts w:ascii="仿宋" w:hAnsi="仿宋" w:eastAsia="仿宋"/>
                <w:color w:val="auto"/>
                <w:sz w:val="28"/>
                <w:szCs w:val="28"/>
                <w:vertAlign w:val="baseline"/>
              </w:rPr>
            </w:pPr>
            <w:r>
              <w:rPr>
                <w:rFonts w:hint="eastAsia" w:ascii="仿宋" w:hAnsi="仿宋" w:eastAsia="仿宋"/>
                <w:color w:val="auto"/>
                <w:sz w:val="21"/>
                <w:szCs w:val="21"/>
                <w:lang w:val="en-US" w:eastAsia="zh-CN"/>
              </w:rPr>
              <w:t>设备名称</w:t>
            </w:r>
          </w:p>
        </w:tc>
        <w:tc>
          <w:tcPr>
            <w:tcW w:w="1367" w:type="dxa"/>
            <w:vAlign w:val="center"/>
          </w:tcPr>
          <w:p>
            <w:pPr>
              <w:pStyle w:val="51"/>
              <w:spacing w:line="440" w:lineRule="exact"/>
              <w:jc w:val="center"/>
              <w:outlineLvl w:val="0"/>
              <w:rPr>
                <w:rFonts w:ascii="仿宋" w:hAnsi="仿宋" w:eastAsia="仿宋"/>
                <w:color w:val="auto"/>
                <w:sz w:val="28"/>
                <w:szCs w:val="28"/>
                <w:vertAlign w:val="baseline"/>
              </w:rPr>
            </w:pPr>
            <w:r>
              <w:rPr>
                <w:rFonts w:hint="eastAsia" w:ascii="仿宋" w:hAnsi="仿宋" w:eastAsia="仿宋"/>
                <w:color w:val="auto"/>
                <w:sz w:val="21"/>
                <w:szCs w:val="21"/>
                <w:lang w:val="en-US" w:eastAsia="zh-CN"/>
              </w:rPr>
              <w:t>产品参数</w:t>
            </w:r>
          </w:p>
        </w:tc>
        <w:tc>
          <w:tcPr>
            <w:tcW w:w="1367" w:type="dxa"/>
            <w:vAlign w:val="center"/>
          </w:tcPr>
          <w:p>
            <w:pPr>
              <w:pStyle w:val="51"/>
              <w:spacing w:line="440" w:lineRule="exact"/>
              <w:jc w:val="center"/>
              <w:outlineLvl w:val="0"/>
              <w:rPr>
                <w:rFonts w:ascii="仿宋" w:hAnsi="仿宋" w:eastAsia="仿宋"/>
                <w:color w:val="auto"/>
                <w:sz w:val="28"/>
                <w:szCs w:val="28"/>
                <w:vertAlign w:val="baseline"/>
              </w:rPr>
            </w:pPr>
            <w:r>
              <w:rPr>
                <w:rFonts w:ascii="仿宋" w:hAnsi="仿宋" w:eastAsia="仿宋"/>
                <w:color w:val="auto"/>
                <w:sz w:val="21"/>
                <w:szCs w:val="21"/>
              </w:rPr>
              <w:t>单位</w:t>
            </w:r>
          </w:p>
        </w:tc>
        <w:tc>
          <w:tcPr>
            <w:tcW w:w="1367" w:type="dxa"/>
            <w:vAlign w:val="center"/>
          </w:tcPr>
          <w:p>
            <w:pPr>
              <w:pStyle w:val="51"/>
              <w:spacing w:line="440" w:lineRule="exact"/>
              <w:jc w:val="center"/>
              <w:outlineLvl w:val="0"/>
              <w:rPr>
                <w:rFonts w:ascii="仿宋" w:hAnsi="仿宋" w:eastAsia="仿宋"/>
                <w:color w:val="auto"/>
                <w:sz w:val="28"/>
                <w:szCs w:val="28"/>
                <w:vertAlign w:val="baseline"/>
              </w:rPr>
            </w:pPr>
            <w:r>
              <w:rPr>
                <w:rFonts w:ascii="仿宋" w:hAnsi="仿宋" w:eastAsia="仿宋"/>
                <w:color w:val="auto"/>
                <w:sz w:val="21"/>
                <w:szCs w:val="21"/>
              </w:rPr>
              <w:t>数量</w:t>
            </w:r>
          </w:p>
        </w:tc>
        <w:tc>
          <w:tcPr>
            <w:tcW w:w="1367" w:type="dxa"/>
            <w:vAlign w:val="center"/>
          </w:tcPr>
          <w:p>
            <w:pPr>
              <w:pStyle w:val="51"/>
              <w:spacing w:line="440" w:lineRule="exact"/>
              <w:jc w:val="center"/>
              <w:outlineLvl w:val="0"/>
              <w:rPr>
                <w:rFonts w:ascii="仿宋" w:hAnsi="仿宋" w:eastAsia="仿宋"/>
                <w:color w:val="auto"/>
                <w:sz w:val="28"/>
                <w:szCs w:val="28"/>
                <w:vertAlign w:val="baseline"/>
              </w:rPr>
            </w:pPr>
            <w:r>
              <w:rPr>
                <w:rFonts w:hint="eastAsia" w:ascii="仿宋" w:hAnsi="仿宋" w:eastAsia="仿宋"/>
                <w:color w:val="auto"/>
                <w:sz w:val="21"/>
                <w:szCs w:val="21"/>
                <w:lang w:val="en-US" w:eastAsia="zh-CN"/>
              </w:rPr>
              <w:t>单价</w:t>
            </w:r>
          </w:p>
        </w:tc>
        <w:tc>
          <w:tcPr>
            <w:tcW w:w="1367" w:type="dxa"/>
            <w:vAlign w:val="center"/>
          </w:tcPr>
          <w:p>
            <w:pPr>
              <w:pStyle w:val="51"/>
              <w:spacing w:line="440" w:lineRule="exact"/>
              <w:jc w:val="center"/>
              <w:outlineLvl w:val="0"/>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tcPr>
          <w:p>
            <w:pPr>
              <w:spacing w:line="380" w:lineRule="exact"/>
              <w:rPr>
                <w:rFonts w:ascii="仿宋" w:hAnsi="仿宋" w:eastAsia="仿宋"/>
                <w:color w:val="auto"/>
                <w:sz w:val="28"/>
                <w:szCs w:val="28"/>
                <w:vertAlign w:val="baseline"/>
              </w:rPr>
            </w:pPr>
          </w:p>
        </w:tc>
        <w:tc>
          <w:tcPr>
            <w:tcW w:w="1367" w:type="dxa"/>
          </w:tcPr>
          <w:p>
            <w:pPr>
              <w:spacing w:line="380" w:lineRule="exact"/>
              <w:rPr>
                <w:rFonts w:ascii="仿宋" w:hAnsi="仿宋" w:eastAsia="仿宋"/>
                <w:color w:val="auto"/>
                <w:sz w:val="28"/>
                <w:szCs w:val="28"/>
                <w:vertAlign w:val="baseline"/>
              </w:rPr>
            </w:pPr>
          </w:p>
        </w:tc>
        <w:tc>
          <w:tcPr>
            <w:tcW w:w="1367" w:type="dxa"/>
          </w:tcPr>
          <w:p>
            <w:pPr>
              <w:spacing w:line="380" w:lineRule="exact"/>
              <w:rPr>
                <w:rFonts w:ascii="仿宋" w:hAnsi="仿宋" w:eastAsia="仿宋"/>
                <w:color w:val="auto"/>
                <w:sz w:val="28"/>
                <w:szCs w:val="28"/>
                <w:vertAlign w:val="baseline"/>
              </w:rPr>
            </w:pPr>
          </w:p>
        </w:tc>
        <w:tc>
          <w:tcPr>
            <w:tcW w:w="1367" w:type="dxa"/>
          </w:tcPr>
          <w:p>
            <w:pPr>
              <w:spacing w:line="380" w:lineRule="exact"/>
              <w:rPr>
                <w:rFonts w:ascii="仿宋" w:hAnsi="仿宋" w:eastAsia="仿宋"/>
                <w:color w:val="auto"/>
                <w:sz w:val="28"/>
                <w:szCs w:val="28"/>
                <w:vertAlign w:val="baseline"/>
              </w:rPr>
            </w:pPr>
          </w:p>
        </w:tc>
        <w:tc>
          <w:tcPr>
            <w:tcW w:w="1367" w:type="dxa"/>
          </w:tcPr>
          <w:p>
            <w:pPr>
              <w:spacing w:line="380" w:lineRule="exact"/>
              <w:rPr>
                <w:rFonts w:ascii="仿宋" w:hAnsi="仿宋" w:eastAsia="仿宋"/>
                <w:color w:val="auto"/>
                <w:sz w:val="28"/>
                <w:szCs w:val="28"/>
                <w:vertAlign w:val="baseline"/>
              </w:rPr>
            </w:pPr>
          </w:p>
        </w:tc>
        <w:tc>
          <w:tcPr>
            <w:tcW w:w="1367" w:type="dxa"/>
          </w:tcPr>
          <w:p>
            <w:pPr>
              <w:spacing w:line="380" w:lineRule="exact"/>
              <w:rPr>
                <w:rFonts w:ascii="仿宋" w:hAnsi="仿宋" w:eastAsia="仿宋"/>
                <w:color w:val="auto"/>
                <w:sz w:val="28"/>
                <w:szCs w:val="28"/>
                <w:vertAlign w:val="baseline"/>
              </w:rPr>
            </w:pPr>
          </w:p>
        </w:tc>
        <w:tc>
          <w:tcPr>
            <w:tcW w:w="1367" w:type="dxa"/>
          </w:tcPr>
          <w:p>
            <w:pPr>
              <w:spacing w:line="380" w:lineRule="exact"/>
              <w:rPr>
                <w:rFonts w:ascii="仿宋" w:hAnsi="仿宋" w:eastAsia="仿宋"/>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tcPr>
          <w:p>
            <w:pPr>
              <w:spacing w:line="380" w:lineRule="exact"/>
              <w:rPr>
                <w:rFonts w:ascii="仿宋" w:hAnsi="仿宋" w:eastAsia="仿宋"/>
                <w:color w:val="auto"/>
                <w:sz w:val="28"/>
                <w:szCs w:val="28"/>
                <w:vertAlign w:val="baseline"/>
              </w:rPr>
            </w:pPr>
          </w:p>
        </w:tc>
        <w:tc>
          <w:tcPr>
            <w:tcW w:w="1367" w:type="dxa"/>
          </w:tcPr>
          <w:p>
            <w:pPr>
              <w:spacing w:line="380" w:lineRule="exact"/>
              <w:rPr>
                <w:rFonts w:ascii="仿宋" w:hAnsi="仿宋" w:eastAsia="仿宋"/>
                <w:color w:val="auto"/>
                <w:sz w:val="28"/>
                <w:szCs w:val="28"/>
                <w:vertAlign w:val="baseline"/>
              </w:rPr>
            </w:pPr>
          </w:p>
        </w:tc>
        <w:tc>
          <w:tcPr>
            <w:tcW w:w="1367" w:type="dxa"/>
          </w:tcPr>
          <w:p>
            <w:pPr>
              <w:spacing w:line="380" w:lineRule="exact"/>
              <w:rPr>
                <w:rFonts w:ascii="仿宋" w:hAnsi="仿宋" w:eastAsia="仿宋"/>
                <w:color w:val="auto"/>
                <w:sz w:val="28"/>
                <w:szCs w:val="28"/>
                <w:vertAlign w:val="baseline"/>
              </w:rPr>
            </w:pPr>
          </w:p>
        </w:tc>
        <w:tc>
          <w:tcPr>
            <w:tcW w:w="1367" w:type="dxa"/>
          </w:tcPr>
          <w:p>
            <w:pPr>
              <w:spacing w:line="380" w:lineRule="exact"/>
              <w:rPr>
                <w:rFonts w:ascii="仿宋" w:hAnsi="仿宋" w:eastAsia="仿宋"/>
                <w:color w:val="auto"/>
                <w:sz w:val="28"/>
                <w:szCs w:val="28"/>
                <w:vertAlign w:val="baseline"/>
              </w:rPr>
            </w:pPr>
          </w:p>
        </w:tc>
        <w:tc>
          <w:tcPr>
            <w:tcW w:w="1367" w:type="dxa"/>
          </w:tcPr>
          <w:p>
            <w:pPr>
              <w:spacing w:line="380" w:lineRule="exact"/>
              <w:rPr>
                <w:rFonts w:ascii="仿宋" w:hAnsi="仿宋" w:eastAsia="仿宋"/>
                <w:color w:val="auto"/>
                <w:sz w:val="28"/>
                <w:szCs w:val="28"/>
                <w:vertAlign w:val="baseline"/>
              </w:rPr>
            </w:pPr>
          </w:p>
        </w:tc>
        <w:tc>
          <w:tcPr>
            <w:tcW w:w="1367" w:type="dxa"/>
          </w:tcPr>
          <w:p>
            <w:pPr>
              <w:spacing w:line="380" w:lineRule="exact"/>
              <w:rPr>
                <w:rFonts w:ascii="仿宋" w:hAnsi="仿宋" w:eastAsia="仿宋"/>
                <w:color w:val="auto"/>
                <w:sz w:val="28"/>
                <w:szCs w:val="28"/>
                <w:vertAlign w:val="baseline"/>
              </w:rPr>
            </w:pPr>
          </w:p>
        </w:tc>
        <w:tc>
          <w:tcPr>
            <w:tcW w:w="1367" w:type="dxa"/>
          </w:tcPr>
          <w:p>
            <w:pPr>
              <w:spacing w:line="380" w:lineRule="exact"/>
              <w:rPr>
                <w:rFonts w:ascii="仿宋" w:hAnsi="仿宋" w:eastAsia="仿宋"/>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tcPr>
          <w:p>
            <w:pPr>
              <w:spacing w:line="380" w:lineRule="exact"/>
              <w:rPr>
                <w:rFonts w:ascii="仿宋" w:hAnsi="仿宋" w:eastAsia="仿宋"/>
                <w:color w:val="auto"/>
                <w:sz w:val="28"/>
                <w:szCs w:val="28"/>
                <w:vertAlign w:val="baseline"/>
              </w:rPr>
            </w:pPr>
          </w:p>
        </w:tc>
        <w:tc>
          <w:tcPr>
            <w:tcW w:w="1367" w:type="dxa"/>
          </w:tcPr>
          <w:p>
            <w:pPr>
              <w:spacing w:line="380" w:lineRule="exact"/>
              <w:rPr>
                <w:rFonts w:ascii="仿宋" w:hAnsi="仿宋" w:eastAsia="仿宋"/>
                <w:color w:val="auto"/>
                <w:sz w:val="28"/>
                <w:szCs w:val="28"/>
                <w:vertAlign w:val="baseline"/>
              </w:rPr>
            </w:pPr>
          </w:p>
        </w:tc>
        <w:tc>
          <w:tcPr>
            <w:tcW w:w="1367" w:type="dxa"/>
          </w:tcPr>
          <w:p>
            <w:pPr>
              <w:spacing w:line="380" w:lineRule="exact"/>
              <w:rPr>
                <w:rFonts w:ascii="仿宋" w:hAnsi="仿宋" w:eastAsia="仿宋"/>
                <w:color w:val="auto"/>
                <w:sz w:val="28"/>
                <w:szCs w:val="28"/>
                <w:vertAlign w:val="baseline"/>
              </w:rPr>
            </w:pPr>
          </w:p>
        </w:tc>
        <w:tc>
          <w:tcPr>
            <w:tcW w:w="1367" w:type="dxa"/>
          </w:tcPr>
          <w:p>
            <w:pPr>
              <w:spacing w:line="380" w:lineRule="exact"/>
              <w:rPr>
                <w:rFonts w:ascii="仿宋" w:hAnsi="仿宋" w:eastAsia="仿宋"/>
                <w:color w:val="auto"/>
                <w:sz w:val="28"/>
                <w:szCs w:val="28"/>
                <w:vertAlign w:val="baseline"/>
              </w:rPr>
            </w:pPr>
          </w:p>
        </w:tc>
        <w:tc>
          <w:tcPr>
            <w:tcW w:w="1367" w:type="dxa"/>
          </w:tcPr>
          <w:p>
            <w:pPr>
              <w:spacing w:line="380" w:lineRule="exact"/>
              <w:rPr>
                <w:rFonts w:ascii="仿宋" w:hAnsi="仿宋" w:eastAsia="仿宋"/>
                <w:color w:val="auto"/>
                <w:sz w:val="28"/>
                <w:szCs w:val="28"/>
                <w:vertAlign w:val="baseline"/>
              </w:rPr>
            </w:pPr>
          </w:p>
        </w:tc>
        <w:tc>
          <w:tcPr>
            <w:tcW w:w="1367" w:type="dxa"/>
          </w:tcPr>
          <w:p>
            <w:pPr>
              <w:spacing w:line="380" w:lineRule="exact"/>
              <w:rPr>
                <w:rFonts w:ascii="仿宋" w:hAnsi="仿宋" w:eastAsia="仿宋"/>
                <w:color w:val="auto"/>
                <w:sz w:val="28"/>
                <w:szCs w:val="28"/>
                <w:vertAlign w:val="baseline"/>
              </w:rPr>
            </w:pPr>
          </w:p>
        </w:tc>
        <w:tc>
          <w:tcPr>
            <w:tcW w:w="1367" w:type="dxa"/>
          </w:tcPr>
          <w:p>
            <w:pPr>
              <w:spacing w:line="380" w:lineRule="exact"/>
              <w:rPr>
                <w:rFonts w:ascii="仿宋" w:hAnsi="仿宋" w:eastAsia="仿宋"/>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tcPr>
          <w:p>
            <w:pPr>
              <w:spacing w:line="380" w:lineRule="exact"/>
              <w:rPr>
                <w:rFonts w:ascii="仿宋" w:hAnsi="仿宋" w:eastAsia="仿宋"/>
                <w:color w:val="auto"/>
                <w:sz w:val="28"/>
                <w:szCs w:val="28"/>
                <w:vertAlign w:val="baseline"/>
              </w:rPr>
            </w:pPr>
          </w:p>
        </w:tc>
        <w:tc>
          <w:tcPr>
            <w:tcW w:w="1367" w:type="dxa"/>
          </w:tcPr>
          <w:p>
            <w:pPr>
              <w:spacing w:line="380" w:lineRule="exact"/>
              <w:rPr>
                <w:rFonts w:ascii="仿宋" w:hAnsi="仿宋" w:eastAsia="仿宋"/>
                <w:color w:val="auto"/>
                <w:sz w:val="28"/>
                <w:szCs w:val="28"/>
                <w:vertAlign w:val="baseline"/>
              </w:rPr>
            </w:pPr>
          </w:p>
        </w:tc>
        <w:tc>
          <w:tcPr>
            <w:tcW w:w="1367" w:type="dxa"/>
          </w:tcPr>
          <w:p>
            <w:pPr>
              <w:spacing w:line="380" w:lineRule="exact"/>
              <w:rPr>
                <w:rFonts w:ascii="仿宋" w:hAnsi="仿宋" w:eastAsia="仿宋"/>
                <w:color w:val="auto"/>
                <w:sz w:val="28"/>
                <w:szCs w:val="28"/>
                <w:vertAlign w:val="baseline"/>
              </w:rPr>
            </w:pPr>
          </w:p>
        </w:tc>
        <w:tc>
          <w:tcPr>
            <w:tcW w:w="1367" w:type="dxa"/>
          </w:tcPr>
          <w:p>
            <w:pPr>
              <w:spacing w:line="380" w:lineRule="exact"/>
              <w:rPr>
                <w:rFonts w:ascii="仿宋" w:hAnsi="仿宋" w:eastAsia="仿宋"/>
                <w:color w:val="auto"/>
                <w:sz w:val="28"/>
                <w:szCs w:val="28"/>
                <w:vertAlign w:val="baseline"/>
              </w:rPr>
            </w:pPr>
          </w:p>
        </w:tc>
        <w:tc>
          <w:tcPr>
            <w:tcW w:w="1367" w:type="dxa"/>
          </w:tcPr>
          <w:p>
            <w:pPr>
              <w:spacing w:line="380" w:lineRule="exact"/>
              <w:rPr>
                <w:rFonts w:ascii="仿宋" w:hAnsi="仿宋" w:eastAsia="仿宋"/>
                <w:color w:val="auto"/>
                <w:sz w:val="28"/>
                <w:szCs w:val="28"/>
                <w:vertAlign w:val="baseline"/>
              </w:rPr>
            </w:pPr>
          </w:p>
        </w:tc>
        <w:tc>
          <w:tcPr>
            <w:tcW w:w="1367" w:type="dxa"/>
          </w:tcPr>
          <w:p>
            <w:pPr>
              <w:spacing w:line="380" w:lineRule="exact"/>
              <w:rPr>
                <w:rFonts w:ascii="仿宋" w:hAnsi="仿宋" w:eastAsia="仿宋"/>
                <w:color w:val="auto"/>
                <w:sz w:val="28"/>
                <w:szCs w:val="28"/>
                <w:vertAlign w:val="baseline"/>
              </w:rPr>
            </w:pPr>
          </w:p>
        </w:tc>
        <w:tc>
          <w:tcPr>
            <w:tcW w:w="1367" w:type="dxa"/>
          </w:tcPr>
          <w:p>
            <w:pPr>
              <w:spacing w:line="380" w:lineRule="exact"/>
              <w:rPr>
                <w:rFonts w:ascii="仿宋" w:hAnsi="仿宋" w:eastAsia="仿宋"/>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tcPr>
          <w:p>
            <w:pPr>
              <w:spacing w:line="380" w:lineRule="exact"/>
              <w:rPr>
                <w:rFonts w:ascii="仿宋" w:hAnsi="仿宋" w:eastAsia="仿宋"/>
                <w:color w:val="auto"/>
                <w:sz w:val="28"/>
                <w:szCs w:val="28"/>
                <w:vertAlign w:val="baseline"/>
              </w:rPr>
            </w:pPr>
          </w:p>
        </w:tc>
        <w:tc>
          <w:tcPr>
            <w:tcW w:w="1367" w:type="dxa"/>
          </w:tcPr>
          <w:p>
            <w:pPr>
              <w:spacing w:line="380" w:lineRule="exact"/>
              <w:rPr>
                <w:rFonts w:ascii="仿宋" w:hAnsi="仿宋" w:eastAsia="仿宋"/>
                <w:color w:val="auto"/>
                <w:sz w:val="28"/>
                <w:szCs w:val="28"/>
                <w:vertAlign w:val="baseline"/>
              </w:rPr>
            </w:pPr>
          </w:p>
        </w:tc>
        <w:tc>
          <w:tcPr>
            <w:tcW w:w="1367" w:type="dxa"/>
          </w:tcPr>
          <w:p>
            <w:pPr>
              <w:spacing w:line="380" w:lineRule="exact"/>
              <w:rPr>
                <w:rFonts w:ascii="仿宋" w:hAnsi="仿宋" w:eastAsia="仿宋"/>
                <w:color w:val="auto"/>
                <w:sz w:val="28"/>
                <w:szCs w:val="28"/>
                <w:vertAlign w:val="baseline"/>
              </w:rPr>
            </w:pPr>
          </w:p>
        </w:tc>
        <w:tc>
          <w:tcPr>
            <w:tcW w:w="1367" w:type="dxa"/>
          </w:tcPr>
          <w:p>
            <w:pPr>
              <w:spacing w:line="380" w:lineRule="exact"/>
              <w:rPr>
                <w:rFonts w:ascii="仿宋" w:hAnsi="仿宋" w:eastAsia="仿宋"/>
                <w:color w:val="auto"/>
                <w:sz w:val="28"/>
                <w:szCs w:val="28"/>
                <w:vertAlign w:val="baseline"/>
              </w:rPr>
            </w:pPr>
          </w:p>
        </w:tc>
        <w:tc>
          <w:tcPr>
            <w:tcW w:w="1367" w:type="dxa"/>
          </w:tcPr>
          <w:p>
            <w:pPr>
              <w:spacing w:line="380" w:lineRule="exact"/>
              <w:rPr>
                <w:rFonts w:ascii="仿宋" w:hAnsi="仿宋" w:eastAsia="仿宋"/>
                <w:color w:val="auto"/>
                <w:sz w:val="28"/>
                <w:szCs w:val="28"/>
                <w:vertAlign w:val="baseline"/>
              </w:rPr>
            </w:pPr>
          </w:p>
        </w:tc>
        <w:tc>
          <w:tcPr>
            <w:tcW w:w="1367" w:type="dxa"/>
          </w:tcPr>
          <w:p>
            <w:pPr>
              <w:spacing w:line="380" w:lineRule="exact"/>
              <w:rPr>
                <w:rFonts w:ascii="仿宋" w:hAnsi="仿宋" w:eastAsia="仿宋"/>
                <w:color w:val="auto"/>
                <w:sz w:val="28"/>
                <w:szCs w:val="28"/>
                <w:vertAlign w:val="baseline"/>
              </w:rPr>
            </w:pPr>
          </w:p>
        </w:tc>
        <w:tc>
          <w:tcPr>
            <w:tcW w:w="1367" w:type="dxa"/>
          </w:tcPr>
          <w:p>
            <w:pPr>
              <w:spacing w:line="380" w:lineRule="exact"/>
              <w:rPr>
                <w:rFonts w:ascii="仿宋" w:hAnsi="仿宋" w:eastAsia="仿宋"/>
                <w:color w:val="auto"/>
                <w:sz w:val="28"/>
                <w:szCs w:val="28"/>
                <w:vertAlign w:val="baseline"/>
              </w:rPr>
            </w:pPr>
          </w:p>
        </w:tc>
      </w:tr>
    </w:tbl>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r>
        <w:rPr>
          <w:rFonts w:ascii="仿宋" w:hAnsi="仿宋" w:eastAsia="仿宋"/>
          <w:color w:val="auto"/>
          <w:sz w:val="28"/>
          <w:szCs w:val="28"/>
        </w:rPr>
        <w:t>注：1.如果按单价计算的结果与总价不一致,以单价为准修正总价。</w:t>
      </w:r>
    </w:p>
    <w:p>
      <w:pPr>
        <w:spacing w:line="380" w:lineRule="exact"/>
        <w:ind w:left="147" w:leftChars="67" w:firstLine="560" w:firstLineChars="200"/>
        <w:rPr>
          <w:rFonts w:ascii="仿宋" w:hAnsi="仿宋" w:eastAsia="仿宋"/>
          <w:color w:val="auto"/>
          <w:sz w:val="28"/>
          <w:szCs w:val="28"/>
          <w:lang w:val="zh-CN"/>
        </w:rPr>
      </w:pPr>
      <w:r>
        <w:rPr>
          <w:rFonts w:ascii="仿宋" w:hAnsi="仿宋" w:eastAsia="仿宋"/>
          <w:color w:val="auto"/>
          <w:sz w:val="28"/>
          <w:szCs w:val="28"/>
        </w:rPr>
        <w:t>2.如果不提供详细参数和报价将视为没有实质性响应</w:t>
      </w:r>
      <w:r>
        <w:rPr>
          <w:rFonts w:hint="eastAsia" w:ascii="仿宋" w:hAnsi="仿宋" w:eastAsia="仿宋"/>
          <w:color w:val="auto"/>
          <w:sz w:val="28"/>
          <w:szCs w:val="28"/>
        </w:rPr>
        <w:t>公开询价</w:t>
      </w:r>
      <w:r>
        <w:rPr>
          <w:rFonts w:ascii="仿宋" w:hAnsi="仿宋" w:eastAsia="仿宋"/>
          <w:color w:val="auto"/>
          <w:sz w:val="28"/>
          <w:szCs w:val="28"/>
        </w:rPr>
        <w:t>文件。</w:t>
      </w:r>
    </w:p>
    <w:p>
      <w:pPr>
        <w:spacing w:line="360" w:lineRule="auto"/>
        <w:ind w:right="960"/>
        <w:jc w:val="right"/>
        <w:rPr>
          <w:rFonts w:hint="eastAsia" w:ascii="仿宋" w:hAnsi="仿宋" w:eastAsia="仿宋"/>
          <w:color w:val="auto"/>
          <w:sz w:val="28"/>
          <w:szCs w:val="28"/>
          <w:lang w:val="zh-CN"/>
        </w:rPr>
      </w:pPr>
    </w:p>
    <w:p>
      <w:pPr>
        <w:spacing w:line="360" w:lineRule="auto"/>
        <w:ind w:right="960"/>
        <w:jc w:val="right"/>
        <w:rPr>
          <w:rFonts w:hint="eastAsia" w:ascii="仿宋" w:hAnsi="仿宋" w:eastAsia="仿宋"/>
          <w:color w:val="auto"/>
          <w:sz w:val="28"/>
          <w:szCs w:val="28"/>
          <w:lang w:val="zh-CN"/>
        </w:rPr>
      </w:pPr>
    </w:p>
    <w:p>
      <w:pPr>
        <w:spacing w:line="360" w:lineRule="auto"/>
        <w:ind w:right="960"/>
        <w:jc w:val="right"/>
        <w:rPr>
          <w:rFonts w:hint="eastAsia" w:ascii="仿宋" w:hAnsi="仿宋" w:eastAsia="仿宋"/>
          <w:color w:val="auto"/>
          <w:sz w:val="28"/>
          <w:szCs w:val="28"/>
          <w:lang w:val="zh-CN"/>
        </w:rPr>
      </w:pPr>
    </w:p>
    <w:p>
      <w:pPr>
        <w:spacing w:line="360" w:lineRule="auto"/>
        <w:ind w:right="960"/>
        <w:jc w:val="right"/>
        <w:rPr>
          <w:rFonts w:ascii="仿宋" w:hAnsi="仿宋" w:eastAsia="仿宋"/>
          <w:color w:val="auto"/>
          <w:sz w:val="28"/>
          <w:szCs w:val="28"/>
          <w:lang w:val="zh-CN"/>
        </w:rPr>
      </w:pPr>
      <w:r>
        <w:rPr>
          <w:rFonts w:hint="eastAsia" w:ascii="仿宋" w:hAnsi="仿宋" w:eastAsia="仿宋"/>
          <w:color w:val="auto"/>
          <w:sz w:val="28"/>
          <w:szCs w:val="28"/>
          <w:lang w:val="zh-CN"/>
        </w:rPr>
        <w:t>参与人授权代表</w:t>
      </w:r>
      <w:r>
        <w:rPr>
          <w:rFonts w:ascii="仿宋" w:hAnsi="仿宋" w:eastAsia="仿宋"/>
          <w:color w:val="auto"/>
          <w:sz w:val="28"/>
          <w:szCs w:val="28"/>
          <w:lang w:val="zh-CN"/>
        </w:rPr>
        <w:t>（签字</w:t>
      </w:r>
      <w:r>
        <w:rPr>
          <w:rFonts w:hint="eastAsia" w:ascii="仿宋" w:hAnsi="仿宋" w:eastAsia="仿宋"/>
          <w:color w:val="auto"/>
          <w:sz w:val="28"/>
          <w:szCs w:val="28"/>
          <w:lang w:val="zh-CN"/>
        </w:rPr>
        <w:t>或盖章</w:t>
      </w:r>
      <w:r>
        <w:rPr>
          <w:rFonts w:ascii="仿宋" w:hAnsi="仿宋" w:eastAsia="仿宋"/>
          <w:color w:val="auto"/>
          <w:sz w:val="28"/>
          <w:szCs w:val="28"/>
          <w:lang w:val="zh-CN"/>
        </w:rPr>
        <w:t>）：</w:t>
      </w:r>
    </w:p>
    <w:p>
      <w:pPr>
        <w:spacing w:line="380" w:lineRule="exact"/>
        <w:ind w:right="1120" w:firstLine="4200" w:firstLineChars="1500"/>
        <w:outlineLvl w:val="2"/>
        <w:rPr>
          <w:rFonts w:ascii="仿宋" w:hAnsi="仿宋" w:eastAsia="仿宋"/>
          <w:b/>
          <w:bCs/>
          <w:color w:val="auto"/>
          <w:sz w:val="28"/>
          <w:szCs w:val="28"/>
        </w:rPr>
      </w:pPr>
      <w:r>
        <w:rPr>
          <w:rFonts w:hint="eastAsia" w:ascii="仿宋" w:hAnsi="仿宋" w:eastAsia="仿宋"/>
          <w:color w:val="auto"/>
          <w:sz w:val="28"/>
          <w:szCs w:val="28"/>
          <w:lang w:val="zh-CN"/>
        </w:rPr>
        <w:t xml:space="preserve">日 </w:t>
      </w:r>
      <w:r>
        <w:rPr>
          <w:rFonts w:ascii="仿宋" w:hAnsi="仿宋" w:eastAsia="仿宋"/>
          <w:color w:val="auto"/>
          <w:sz w:val="28"/>
          <w:szCs w:val="28"/>
          <w:lang w:val="zh-CN"/>
        </w:rPr>
        <w:t xml:space="preserve">        </w:t>
      </w:r>
      <w:r>
        <w:rPr>
          <w:rFonts w:hint="eastAsia" w:ascii="仿宋" w:hAnsi="仿宋" w:eastAsia="仿宋"/>
          <w:color w:val="auto"/>
          <w:sz w:val="28"/>
          <w:szCs w:val="28"/>
          <w:lang w:val="zh-CN"/>
        </w:rPr>
        <w:t>期：</w:t>
      </w:r>
      <w:bookmarkStart w:id="118" w:name="_Toc235438352"/>
      <w:bookmarkStart w:id="119" w:name="_Toc251586241"/>
      <w:bookmarkStart w:id="120" w:name="_Toc230071153"/>
      <w:bookmarkStart w:id="121" w:name="_Toc213756057"/>
      <w:bookmarkStart w:id="122" w:name="_Toc191802695"/>
      <w:bookmarkStart w:id="123" w:name="_Toc181436570"/>
      <w:bookmarkStart w:id="124" w:name="_Toc266870839"/>
      <w:bookmarkStart w:id="125" w:name="_Toc177985474"/>
      <w:bookmarkStart w:id="126" w:name="_Toc259692749"/>
      <w:bookmarkStart w:id="127" w:name="_Toc254790909"/>
      <w:bookmarkStart w:id="128" w:name="_Toc193165739"/>
      <w:bookmarkStart w:id="129" w:name="_Toc219800249"/>
      <w:bookmarkStart w:id="130" w:name="_Toc267060076"/>
      <w:bookmarkStart w:id="131" w:name="_Toc223146614"/>
      <w:bookmarkStart w:id="132" w:name="_Toc182805222"/>
      <w:bookmarkStart w:id="133" w:name="_Toc203355738"/>
      <w:bookmarkStart w:id="134" w:name="_Toc181436466"/>
      <w:bookmarkStart w:id="135" w:name="_Toc227058536"/>
      <w:bookmarkStart w:id="136" w:name="_Toc213755864"/>
      <w:bookmarkStart w:id="137" w:name="_Toc169332843"/>
      <w:bookmarkStart w:id="138" w:name="_Toc259692656"/>
      <w:bookmarkStart w:id="139" w:name="_Toc217891408"/>
      <w:bookmarkStart w:id="140" w:name="_Toc249325720"/>
      <w:bookmarkStart w:id="141" w:name="_Toc192664158"/>
      <w:bookmarkStart w:id="142" w:name="_Toc251613839"/>
      <w:bookmarkStart w:id="143" w:name="_Toc267059811"/>
      <w:bookmarkStart w:id="144" w:name="_Toc192663840"/>
      <w:bookmarkStart w:id="145" w:name="_Toc259520874"/>
      <w:bookmarkStart w:id="146" w:name="_Toc267059658"/>
      <w:bookmarkStart w:id="147" w:name="_Toc267060326"/>
      <w:bookmarkStart w:id="148" w:name="_Toc180302918"/>
      <w:bookmarkStart w:id="149" w:name="_Toc213756001"/>
      <w:bookmarkStart w:id="150" w:name="_Toc193160453"/>
      <w:bookmarkStart w:id="151" w:name="_Toc232302122"/>
      <w:bookmarkStart w:id="152" w:name="_Toc236021457"/>
      <w:bookmarkStart w:id="153" w:name="_Toc267059544"/>
      <w:bookmarkStart w:id="154" w:name="_Toc191789334"/>
      <w:bookmarkStart w:id="155" w:name="_Toc267060461"/>
      <w:bookmarkStart w:id="156" w:name="_Toc253066624"/>
      <w:bookmarkStart w:id="157" w:name="_Toc235437998"/>
      <w:bookmarkStart w:id="158" w:name="_Toc255975016"/>
      <w:bookmarkStart w:id="159" w:name="_Toc235438281"/>
      <w:bookmarkStart w:id="160" w:name="_Toc211917121"/>
      <w:bookmarkStart w:id="161" w:name="_Toc191783227"/>
      <w:bookmarkStart w:id="162" w:name="_Toc266870441"/>
      <w:bookmarkStart w:id="163" w:name="_Toc273178703"/>
      <w:bookmarkStart w:id="164" w:name="_Toc192996451"/>
      <w:bookmarkStart w:id="165" w:name="_Toc192663691"/>
      <w:bookmarkStart w:id="166" w:name="_Toc170798798"/>
      <w:bookmarkStart w:id="167" w:name="_Toc266868679"/>
      <w:bookmarkStart w:id="168" w:name="_Toc213208771"/>
      <w:bookmarkStart w:id="169" w:name="_Toc225669328"/>
      <w:bookmarkStart w:id="170" w:name="_Toc266868943"/>
      <w:bookmarkStart w:id="171" w:name="_Toc267059035"/>
      <w:bookmarkStart w:id="172" w:name="_Toc169332954"/>
      <w:bookmarkStart w:id="173" w:name="_Toc258401265"/>
      <w:bookmarkStart w:id="174" w:name="_Toc160880165"/>
      <w:bookmarkStart w:id="175" w:name="_Toc266870916"/>
      <w:bookmarkStart w:id="176" w:name="_Toc192996343"/>
      <w:bookmarkStart w:id="177" w:name="_Toc213755945"/>
      <w:bookmarkStart w:id="178" w:name="_Toc267059186"/>
      <w:bookmarkStart w:id="179" w:name="_Toc191803631"/>
      <w:bookmarkStart w:id="180" w:name="_Toc267059924"/>
      <w:bookmarkStart w:id="181" w:name="_Toc267060216"/>
      <w:bookmarkStart w:id="182" w:name="_Toc160880534"/>
      <w:bookmarkStart w:id="183" w:name="_Toc182372787"/>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bCs/>
          <w:color w:val="auto"/>
          <w:sz w:val="28"/>
          <w:szCs w:val="28"/>
        </w:rPr>
      </w:pPr>
    </w:p>
    <w:p>
      <w:pPr>
        <w:jc w:val="center"/>
        <w:outlineLvl w:val="1"/>
        <w:rPr>
          <w:rFonts w:ascii="仿宋" w:hAnsi="仿宋" w:eastAsia="仿宋"/>
          <w:b/>
          <w:color w:val="auto"/>
          <w:sz w:val="28"/>
          <w:szCs w:val="28"/>
        </w:rPr>
      </w:pPr>
      <w:r>
        <w:rPr>
          <w:rFonts w:ascii="仿宋" w:hAnsi="仿宋" w:eastAsia="仿宋"/>
          <w:b/>
          <w:bCs/>
          <w:color w:val="auto"/>
          <w:sz w:val="28"/>
          <w:szCs w:val="28"/>
        </w:rPr>
        <w:t>3</w:t>
      </w:r>
      <w:r>
        <w:rPr>
          <w:rFonts w:hint="eastAsia" w:ascii="仿宋" w:hAnsi="仿宋" w:eastAsia="仿宋"/>
          <w:b/>
          <w:bCs/>
          <w:color w:val="auto"/>
          <w:sz w:val="28"/>
          <w:szCs w:val="28"/>
        </w:rPr>
        <w:t>、参与人的资格证明文件</w:t>
      </w:r>
    </w:p>
    <w:p>
      <w:pPr>
        <w:pStyle w:val="56"/>
        <w:rPr>
          <w:rFonts w:ascii="仿宋" w:hAnsi="仿宋" w:eastAsia="仿宋"/>
          <w:color w:val="auto"/>
          <w:szCs w:val="28"/>
        </w:rPr>
      </w:pPr>
    </w:p>
    <w:p>
      <w:pPr>
        <w:spacing w:line="380" w:lineRule="exact"/>
        <w:jc w:val="center"/>
        <w:outlineLvl w:val="2"/>
        <w:rPr>
          <w:rFonts w:ascii="仿宋" w:hAnsi="仿宋" w:eastAsia="仿宋"/>
          <w:b/>
          <w:color w:val="auto"/>
          <w:sz w:val="28"/>
          <w:szCs w:val="28"/>
        </w:rPr>
      </w:pPr>
      <w:bookmarkStart w:id="184" w:name="_Toc259520875"/>
      <w:bookmarkStart w:id="185" w:name="_Toc217891409"/>
      <w:bookmarkStart w:id="186" w:name="_Toc230071154"/>
      <w:bookmarkStart w:id="187" w:name="_Toc267060217"/>
      <w:bookmarkStart w:id="188" w:name="_Toc258401266"/>
      <w:bookmarkStart w:id="189" w:name="_Toc227058537"/>
      <w:bookmarkStart w:id="190" w:name="_Toc232302123"/>
      <w:bookmarkStart w:id="191" w:name="_Toc251613840"/>
      <w:bookmarkStart w:id="192" w:name="_Toc219800250"/>
      <w:bookmarkStart w:id="193" w:name="_Toc259692657"/>
      <w:bookmarkStart w:id="194" w:name="_Toc235438282"/>
      <w:bookmarkStart w:id="195" w:name="_Toc266868680"/>
      <w:bookmarkStart w:id="196" w:name="_Toc235438353"/>
      <w:bookmarkStart w:id="197" w:name="_Toc259692750"/>
      <w:bookmarkStart w:id="198" w:name="_Toc267060077"/>
      <w:bookmarkStart w:id="199" w:name="_Toc267060462"/>
      <w:bookmarkStart w:id="200" w:name="_Toc225669329"/>
      <w:bookmarkStart w:id="201" w:name="_Toc266870917"/>
      <w:bookmarkStart w:id="202" w:name="_Toc254790910"/>
      <w:bookmarkStart w:id="203" w:name="_Toc223146615"/>
      <w:bookmarkStart w:id="204" w:name="_Toc236021458"/>
      <w:bookmarkStart w:id="205" w:name="_Toc266870442"/>
      <w:bookmarkStart w:id="206" w:name="_Toc249325721"/>
      <w:bookmarkStart w:id="207" w:name="_Toc213756058"/>
      <w:bookmarkStart w:id="208" w:name="_Toc253066625"/>
      <w:bookmarkStart w:id="209" w:name="_Toc251586242"/>
      <w:bookmarkStart w:id="210" w:name="_Toc255975017"/>
      <w:bookmarkStart w:id="211" w:name="_Toc235437999"/>
      <w:r>
        <w:rPr>
          <w:rFonts w:ascii="仿宋" w:hAnsi="仿宋" w:eastAsia="仿宋"/>
          <w:b/>
          <w:color w:val="auto"/>
          <w:sz w:val="28"/>
          <w:szCs w:val="28"/>
        </w:rPr>
        <w:t>3</w:t>
      </w:r>
      <w:r>
        <w:rPr>
          <w:rFonts w:hint="eastAsia" w:ascii="仿宋" w:hAnsi="仿宋" w:eastAsia="仿宋"/>
          <w:b/>
          <w:color w:val="auto"/>
          <w:sz w:val="28"/>
          <w:szCs w:val="28"/>
        </w:rPr>
        <w:t>-1关于资格的声明函</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Pr>
          <w:rFonts w:hint="eastAsia" w:ascii="仿宋" w:hAnsi="仿宋" w:eastAsia="仿宋"/>
          <w:b/>
          <w:color w:val="auto"/>
          <w:sz w:val="28"/>
          <w:szCs w:val="28"/>
        </w:rPr>
        <w:cr/>
      </w:r>
    </w:p>
    <w:p>
      <w:pPr>
        <w:spacing w:after="0" w:line="500" w:lineRule="exact"/>
        <w:rPr>
          <w:rFonts w:ascii="仿宋" w:hAnsi="仿宋" w:eastAsia="仿宋"/>
          <w:color w:val="auto"/>
          <w:sz w:val="28"/>
          <w:szCs w:val="28"/>
        </w:rPr>
      </w:pPr>
      <w:bookmarkStart w:id="212" w:name="_Hlk511663739"/>
      <w:r>
        <w:rPr>
          <w:rFonts w:hint="eastAsia" w:ascii="仿宋" w:hAnsi="仿宋" w:eastAsia="仿宋"/>
          <w:color w:val="auto"/>
          <w:sz w:val="28"/>
          <w:szCs w:val="28"/>
          <w:lang w:val="en-US" w:eastAsia="zh-CN"/>
        </w:rPr>
        <w:t>广州松田职业学院</w:t>
      </w:r>
      <w:r>
        <w:rPr>
          <w:rFonts w:hint="eastAsia" w:ascii="仿宋" w:hAnsi="仿宋" w:eastAsia="仿宋"/>
          <w:color w:val="auto"/>
          <w:sz w:val="28"/>
          <w:szCs w:val="28"/>
        </w:rPr>
        <w:t>：</w:t>
      </w:r>
      <w:bookmarkEnd w:id="212"/>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参与人（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地   </w:t>
      </w:r>
      <w:r>
        <w:rPr>
          <w:rFonts w:ascii="仿宋" w:hAnsi="仿宋" w:eastAsia="仿宋"/>
          <w:color w:val="auto"/>
          <w:sz w:val="28"/>
          <w:szCs w:val="28"/>
        </w:rPr>
        <w:t xml:space="preserve">     </w:t>
      </w:r>
      <w:r>
        <w:rPr>
          <w:rFonts w:hint="eastAsia" w:ascii="仿宋" w:hAnsi="仿宋" w:eastAsia="仿宋"/>
          <w:color w:val="auto"/>
          <w:sz w:val="28"/>
          <w:szCs w:val="28"/>
        </w:rPr>
        <w:t xml:space="preserve">  址：</w:t>
      </w:r>
      <w:r>
        <w:rPr>
          <w:rFonts w:hint="eastAsia" w:ascii="仿宋" w:hAnsi="仿宋" w:eastAsia="仿宋"/>
          <w:color w:val="auto"/>
          <w:sz w:val="28"/>
          <w:szCs w:val="28"/>
          <w:u w:val="single"/>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邮    </w:t>
      </w:r>
      <w:r>
        <w:rPr>
          <w:rFonts w:ascii="仿宋" w:hAnsi="仿宋" w:eastAsia="仿宋"/>
          <w:color w:val="auto"/>
          <w:sz w:val="28"/>
          <w:szCs w:val="28"/>
        </w:rPr>
        <w:t xml:space="preserve">     </w:t>
      </w:r>
      <w:r>
        <w:rPr>
          <w:rFonts w:hint="eastAsia" w:ascii="仿宋" w:hAnsi="仿宋" w:eastAsia="仿宋"/>
          <w:color w:val="auto"/>
          <w:sz w:val="28"/>
          <w:szCs w:val="28"/>
        </w:rPr>
        <w:t xml:space="preserve"> 编：</w:t>
      </w:r>
      <w:r>
        <w:rPr>
          <w:rFonts w:hint="eastAsia" w:ascii="仿宋" w:hAnsi="仿宋" w:eastAsia="仿宋"/>
          <w:color w:val="auto"/>
          <w:sz w:val="28"/>
          <w:szCs w:val="28"/>
          <w:u w:val="single"/>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电 </w:t>
      </w:r>
      <w:r>
        <w:rPr>
          <w:rFonts w:ascii="仿宋" w:hAnsi="仿宋" w:eastAsia="仿宋"/>
          <w:color w:val="auto"/>
          <w:sz w:val="28"/>
          <w:szCs w:val="28"/>
        </w:rPr>
        <w:t xml:space="preserve"> </w:t>
      </w:r>
      <w:r>
        <w:rPr>
          <w:rFonts w:hint="eastAsia" w:ascii="仿宋" w:hAnsi="仿宋" w:eastAsia="仿宋"/>
          <w:color w:val="auto"/>
          <w:sz w:val="28"/>
          <w:szCs w:val="28"/>
        </w:rPr>
        <w:t>话或传  真：</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参与人授权代表：</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bookmarkStart w:id="213" w:name="_Toc223146616"/>
      <w:bookmarkStart w:id="214" w:name="_Toc230071155"/>
      <w:bookmarkStart w:id="215" w:name="_Toc258401267"/>
      <w:bookmarkStart w:id="216" w:name="_Toc254790911"/>
      <w:bookmarkStart w:id="217" w:name="_Toc259520876"/>
      <w:bookmarkStart w:id="218" w:name="_Toc235438000"/>
      <w:bookmarkStart w:id="219" w:name="_Toc266868681"/>
      <w:bookmarkStart w:id="220" w:name="_Toc235438354"/>
      <w:bookmarkStart w:id="221" w:name="_Toc266870918"/>
      <w:bookmarkStart w:id="222" w:name="_Toc249325722"/>
      <w:bookmarkStart w:id="223" w:name="_Toc251586243"/>
      <w:bookmarkStart w:id="224" w:name="_Toc259692658"/>
      <w:bookmarkStart w:id="225" w:name="_Toc236021459"/>
      <w:bookmarkStart w:id="226" w:name="_Toc259692751"/>
      <w:bookmarkStart w:id="227" w:name="_Toc217891410"/>
      <w:bookmarkStart w:id="228" w:name="_Toc219800251"/>
      <w:bookmarkStart w:id="229" w:name="_Toc255975018"/>
      <w:bookmarkStart w:id="230" w:name="_Toc225669330"/>
      <w:bookmarkStart w:id="231" w:name="_Toc227058538"/>
      <w:bookmarkStart w:id="232" w:name="_Toc213756059"/>
      <w:bookmarkStart w:id="233" w:name="_Toc253066626"/>
      <w:bookmarkStart w:id="234" w:name="_Toc235438283"/>
      <w:bookmarkStart w:id="235" w:name="_Toc251613841"/>
      <w:bookmarkStart w:id="236" w:name="_Toc232302124"/>
      <w:bookmarkStart w:id="237" w:name="_Toc266870443"/>
    </w:p>
    <w:p>
      <w:pPr>
        <w:jc w:val="center"/>
        <w:outlineLvl w:val="1"/>
        <w:rPr>
          <w:rFonts w:hint="eastAsia" w:ascii="仿宋" w:hAnsi="仿宋" w:eastAsia="仿宋"/>
          <w:b/>
          <w:color w:val="auto"/>
          <w:sz w:val="28"/>
          <w:szCs w:val="28"/>
        </w:rPr>
      </w:pPr>
      <w:r>
        <w:rPr>
          <w:rFonts w:ascii="仿宋" w:hAnsi="仿宋" w:eastAsia="仿宋"/>
          <w:color w:val="auto"/>
          <w:sz w:val="28"/>
          <w:szCs w:val="28"/>
        </w:rPr>
        <w:br w:type="page"/>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val="en-US" w:eastAsia="zh-CN"/>
        </w:rPr>
        <w:t>广州松田职业学院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参 与 人（全称并加盖公章）：</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w:t>
      </w:r>
      <w:r>
        <w:rPr>
          <w:rFonts w:hint="eastAsia" w:ascii="仿宋" w:hAnsi="仿宋" w:eastAsia="仿宋"/>
          <w:color w:val="auto"/>
          <w:sz w:val="28"/>
          <w:szCs w:val="28"/>
          <w:lang w:val="zh-CN"/>
        </w:rPr>
        <w:t>参与人授权代表</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日      期：</w:t>
      </w:r>
      <w:r>
        <w:rPr>
          <w:rFonts w:hint="eastAsia" w:ascii="仿宋" w:hAnsi="仿宋" w:eastAsia="仿宋"/>
          <w:color w:val="auto"/>
          <w:sz w:val="28"/>
          <w:szCs w:val="28"/>
          <w:u w:val="single"/>
        </w:rPr>
        <w:t xml:space="preserve">                                </w:t>
      </w:r>
    </w:p>
    <w:p>
      <w:pPr>
        <w:spacing w:line="380" w:lineRule="exact"/>
        <w:jc w:val="center"/>
        <w:outlineLvl w:val="2"/>
        <w:rPr>
          <w:rFonts w:ascii="仿宋" w:hAnsi="仿宋" w:eastAsia="仿宋"/>
          <w:b/>
          <w:color w:val="auto"/>
          <w:sz w:val="28"/>
          <w:szCs w:val="28"/>
        </w:rPr>
      </w:pPr>
      <w:r>
        <w:rPr>
          <w:rFonts w:hint="eastAsia" w:ascii="仿宋" w:hAnsi="仿宋" w:eastAsia="仿宋"/>
          <w:b/>
          <w:color w:val="auto"/>
          <w:sz w:val="28"/>
          <w:szCs w:val="28"/>
        </w:rPr>
        <w:br w:type="page"/>
      </w:r>
      <w:bookmarkStart w:id="238" w:name="_Toc192996346"/>
      <w:bookmarkStart w:id="239" w:name="_Toc191803634"/>
      <w:bookmarkStart w:id="240" w:name="_Toc255975023"/>
      <w:bookmarkStart w:id="241" w:name="_Toc259520881"/>
      <w:bookmarkStart w:id="242" w:name="_Toc266870921"/>
      <w:bookmarkStart w:id="243" w:name="_Toc203355741"/>
      <w:bookmarkStart w:id="244" w:name="_Toc181436469"/>
      <w:bookmarkStart w:id="245" w:name="_Toc169332846"/>
      <w:bookmarkStart w:id="246" w:name="_Toc259692756"/>
      <w:bookmarkStart w:id="247" w:name="_Toc266870447"/>
      <w:bookmarkStart w:id="248" w:name="_Toc191783230"/>
      <w:bookmarkStart w:id="249" w:name="_Toc266870446"/>
      <w:bookmarkStart w:id="250" w:name="_Toc182805225"/>
      <w:bookmarkStart w:id="251" w:name="_Toc191802698"/>
      <w:bookmarkStart w:id="252" w:name="_Toc267060221"/>
      <w:bookmarkStart w:id="253" w:name="_Toc193165742"/>
      <w:bookmarkStart w:id="254" w:name="_Toc192996454"/>
      <w:bookmarkStart w:id="255" w:name="_Toc251613844"/>
      <w:bookmarkStart w:id="256" w:name="_Toc251586246"/>
      <w:bookmarkStart w:id="257" w:name="_Toc192663843"/>
      <w:bookmarkStart w:id="258" w:name="_Toc266868684"/>
      <w:bookmarkStart w:id="259" w:name="_Toc191789337"/>
      <w:bookmarkStart w:id="260" w:name="_Toc267060466"/>
      <w:bookmarkStart w:id="261" w:name="_Toc259520879"/>
      <w:bookmarkStart w:id="262" w:name="_Toc192663694"/>
      <w:bookmarkStart w:id="263" w:name="_Toc266870922"/>
      <w:bookmarkStart w:id="264" w:name="_Toc255975021"/>
      <w:bookmarkStart w:id="265" w:name="_Toc249325725"/>
      <w:bookmarkStart w:id="266" w:name="_Toc181436573"/>
      <w:bookmarkStart w:id="267" w:name="_Toc258401272"/>
      <w:bookmarkStart w:id="268" w:name="_Toc267060220"/>
      <w:bookmarkStart w:id="269" w:name="_Toc258401270"/>
      <w:bookmarkStart w:id="270" w:name="_Toc259692661"/>
      <w:bookmarkStart w:id="271" w:name="_Toc211917124"/>
      <w:bookmarkStart w:id="272" w:name="_Toc232302127"/>
      <w:bookmarkStart w:id="273" w:name="_Toc170798801"/>
      <w:bookmarkStart w:id="274" w:name="_Toc253066629"/>
      <w:bookmarkStart w:id="275" w:name="_Toc182372790"/>
      <w:bookmarkStart w:id="276" w:name="_Toc259692663"/>
      <w:bookmarkStart w:id="277" w:name="_Toc169332957"/>
      <w:bookmarkStart w:id="278" w:name="_Toc236021462"/>
      <w:bookmarkStart w:id="279" w:name="_Toc235438003"/>
      <w:bookmarkStart w:id="280" w:name="_Toc259692754"/>
      <w:bookmarkStart w:id="281" w:name="_Toc160880168"/>
      <w:bookmarkStart w:id="282" w:name="_Toc266868686"/>
      <w:bookmarkStart w:id="283" w:name="_Toc192664161"/>
      <w:bookmarkStart w:id="284" w:name="_Toc267060465"/>
      <w:bookmarkStart w:id="285" w:name="_Toc254790914"/>
      <w:bookmarkStart w:id="286" w:name="_Toc267060081"/>
      <w:bookmarkStart w:id="287" w:name="_Toc193160456"/>
      <w:bookmarkStart w:id="288" w:name="_Toc177985477"/>
      <w:bookmarkStart w:id="289" w:name="_Toc267060080"/>
      <w:bookmarkStart w:id="290" w:name="_Toc235438357"/>
      <w:bookmarkStart w:id="291" w:name="_Toc235438286"/>
      <w:bookmarkStart w:id="292" w:name="_Toc254790916"/>
      <w:bookmarkStart w:id="293" w:name="_Toc180302921"/>
      <w:bookmarkStart w:id="294" w:name="_Toc160880537"/>
    </w:p>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Pr>
        <w:spacing w:after="0" w:line="480" w:lineRule="exact"/>
        <w:ind w:firstLine="570"/>
        <w:jc w:val="center"/>
        <w:rPr>
          <w:rFonts w:ascii="仿宋" w:hAnsi="仿宋" w:eastAsia="仿宋"/>
          <w:b/>
          <w:bCs/>
          <w:color w:val="auto"/>
          <w:sz w:val="28"/>
          <w:szCs w:val="28"/>
        </w:rPr>
      </w:pPr>
      <w:bookmarkStart w:id="295" w:name="_Toc251586247"/>
      <w:bookmarkStart w:id="296" w:name="_Toc251613845"/>
      <w:bookmarkStart w:id="297" w:name="_Toc259692664"/>
      <w:bookmarkStart w:id="298" w:name="_Toc253066630"/>
      <w:bookmarkStart w:id="299" w:name="_Toc267059036"/>
      <w:bookmarkStart w:id="300" w:name="_Toc255975024"/>
      <w:bookmarkStart w:id="301" w:name="_Toc266868687"/>
      <w:bookmarkStart w:id="302" w:name="_Toc273178704"/>
      <w:bookmarkStart w:id="303" w:name="_Toc235438004"/>
      <w:bookmarkStart w:id="304" w:name="_Toc235438287"/>
      <w:bookmarkStart w:id="305" w:name="_Toc266870448"/>
      <w:bookmarkStart w:id="306" w:name="_Toc266870840"/>
      <w:bookmarkStart w:id="307" w:name="_Toc267059545"/>
      <w:bookmarkStart w:id="308" w:name="_Toc259520882"/>
      <w:bookmarkStart w:id="309" w:name="_Toc267060082"/>
      <w:bookmarkStart w:id="310" w:name="_Toc235438358"/>
      <w:bookmarkStart w:id="311" w:name="_Toc267059659"/>
      <w:bookmarkStart w:id="312" w:name="_Toc267060327"/>
      <w:bookmarkStart w:id="313" w:name="_Toc236021463"/>
      <w:bookmarkStart w:id="314" w:name="_Toc267060222"/>
      <w:bookmarkStart w:id="315" w:name="_Toc267059187"/>
      <w:bookmarkStart w:id="316" w:name="_Toc249325726"/>
      <w:bookmarkStart w:id="317" w:name="_Toc232302128"/>
      <w:bookmarkStart w:id="318" w:name="_Toc267060467"/>
      <w:bookmarkStart w:id="319" w:name="_Toc266870923"/>
      <w:bookmarkStart w:id="320" w:name="_Toc259692757"/>
      <w:bookmarkStart w:id="321" w:name="_Toc254790917"/>
      <w:bookmarkStart w:id="322" w:name="_Toc267059925"/>
      <w:bookmarkStart w:id="323" w:name="_Toc266868944"/>
      <w:bookmarkStart w:id="324" w:name="_Toc267059812"/>
      <w:bookmarkStart w:id="325" w:name="_Toc258401273"/>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pPr>
        <w:rPr>
          <w:rFonts w:ascii="仿宋" w:hAnsi="仿宋" w:eastAsia="仿宋"/>
          <w:b/>
          <w:color w:val="auto"/>
          <w:sz w:val="28"/>
          <w:szCs w:val="28"/>
        </w:rPr>
      </w:pPr>
      <w:r>
        <w:rPr>
          <w:rFonts w:ascii="仿宋" w:hAnsi="仿宋" w:eastAsia="仿宋"/>
          <w:b/>
          <w:color w:val="auto"/>
          <w:sz w:val="28"/>
          <w:szCs w:val="28"/>
        </w:rPr>
        <w:t xml:space="preserve">   </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参与人根据公开询价文件中对售后服务的要求，结合自身实际情况进行承诺</w:t>
      </w:r>
      <w:r>
        <w:rPr>
          <w:rFonts w:ascii="仿宋" w:hAnsi="仿宋" w:eastAsia="仿宋"/>
          <w:color w:val="auto"/>
          <w:sz w:val="28"/>
          <w:szCs w:val="28"/>
        </w:rPr>
        <w:t>（含</w:t>
      </w:r>
      <w:r>
        <w:rPr>
          <w:rFonts w:hint="eastAsia" w:ascii="仿宋" w:hAnsi="仿宋" w:eastAsia="仿宋"/>
          <w:color w:val="auto"/>
          <w:sz w:val="28"/>
          <w:szCs w:val="28"/>
        </w:rPr>
        <w:t>产品质量</w:t>
      </w:r>
      <w:r>
        <w:rPr>
          <w:rFonts w:ascii="仿宋" w:hAnsi="仿宋" w:eastAsia="仿宋"/>
          <w:color w:val="auto"/>
          <w:sz w:val="28"/>
          <w:szCs w:val="28"/>
        </w:rPr>
        <w:t>保障体系等）、交货</w:t>
      </w:r>
      <w:r>
        <w:rPr>
          <w:rFonts w:hint="eastAsia" w:ascii="仿宋" w:hAnsi="仿宋" w:eastAsia="仿宋"/>
          <w:color w:val="auto"/>
          <w:sz w:val="28"/>
          <w:szCs w:val="28"/>
        </w:rPr>
        <w:t>周</w:t>
      </w:r>
      <w:r>
        <w:rPr>
          <w:rFonts w:ascii="仿宋" w:hAnsi="仿宋" w:eastAsia="仿宋"/>
          <w:color w:val="auto"/>
          <w:sz w:val="28"/>
          <w:szCs w:val="28"/>
        </w:rPr>
        <w:t>期承诺等</w:t>
      </w:r>
      <w:r>
        <w:rPr>
          <w:rFonts w:hint="eastAsia" w:ascii="仿宋" w:hAnsi="仿宋" w:eastAsia="仿宋"/>
          <w:color w:val="auto"/>
          <w:sz w:val="28"/>
          <w:szCs w:val="28"/>
        </w:rPr>
        <w:t>。</w:t>
      </w:r>
    </w:p>
    <w:p>
      <w:pPr>
        <w:spacing w:line="500" w:lineRule="exact"/>
        <w:ind w:firstLine="480"/>
        <w:rPr>
          <w:rFonts w:ascii="仿宋" w:hAnsi="仿宋" w:eastAsia="仿宋"/>
          <w:color w:val="auto"/>
          <w:sz w:val="28"/>
          <w:szCs w:val="28"/>
        </w:rPr>
      </w:pPr>
      <w:r>
        <w:rPr>
          <w:rFonts w:hint="eastAsia" w:ascii="仿宋" w:hAnsi="仿宋" w:eastAsia="仿宋"/>
          <w:color w:val="auto"/>
          <w:sz w:val="28"/>
          <w:szCs w:val="28"/>
        </w:rPr>
        <w:t>承诺如下：</w:t>
      </w:r>
    </w:p>
    <w:p>
      <w:pPr>
        <w:spacing w:line="420" w:lineRule="exact"/>
        <w:ind w:firstLine="480"/>
        <w:rPr>
          <w:rFonts w:ascii="仿宋" w:hAnsi="仿宋" w:eastAsia="仿宋"/>
          <w:color w:val="auto"/>
          <w:sz w:val="28"/>
          <w:szCs w:val="28"/>
        </w:rPr>
      </w:pPr>
    </w:p>
    <w:p>
      <w:pPr>
        <w:spacing w:line="380" w:lineRule="exact"/>
        <w:rPr>
          <w:rFonts w:ascii="仿宋" w:hAnsi="仿宋" w:eastAsia="仿宋"/>
          <w:color w:val="auto"/>
          <w:sz w:val="28"/>
          <w:szCs w:val="28"/>
        </w:rPr>
      </w:pPr>
      <w:r>
        <w:rPr>
          <w:rFonts w:ascii="仿宋" w:hAnsi="仿宋" w:eastAsia="仿宋"/>
          <w:color w:val="auto"/>
          <w:sz w:val="28"/>
          <w:szCs w:val="28"/>
        </w:rPr>
        <w:t xml:space="preserve">                            </w:t>
      </w: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ind w:firstLine="3640" w:firstLineChars="1300"/>
        <w:rPr>
          <w:rFonts w:ascii="仿宋" w:hAnsi="仿宋" w:eastAsia="仿宋"/>
          <w:color w:val="auto"/>
          <w:sz w:val="28"/>
          <w:szCs w:val="28"/>
        </w:rPr>
      </w:pPr>
      <w:r>
        <w:rPr>
          <w:rFonts w:hint="eastAsia" w:ascii="仿宋" w:hAnsi="仿宋" w:eastAsia="仿宋"/>
          <w:color w:val="auto"/>
          <w:sz w:val="28"/>
          <w:szCs w:val="28"/>
        </w:rPr>
        <w:t>参 与 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参与人授权代表：</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p>
    <w:p>
      <w:pPr>
        <w:spacing w:line="420" w:lineRule="exact"/>
        <w:ind w:firstLine="426"/>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 xml:space="preserve"> </w:t>
      </w:r>
      <w:r>
        <w:rPr>
          <w:rFonts w:hint="eastAsia" w:ascii="仿宋" w:hAnsi="仿宋" w:eastAsia="仿宋"/>
          <w:color w:val="auto"/>
          <w:sz w:val="28"/>
          <w:szCs w:val="28"/>
        </w:rPr>
        <w:t xml:space="preserve">日   </w:t>
      </w:r>
      <w:r>
        <w:rPr>
          <w:rFonts w:ascii="仿宋" w:hAnsi="仿宋" w:eastAsia="仿宋"/>
          <w:color w:val="auto"/>
          <w:sz w:val="28"/>
          <w:szCs w:val="28"/>
        </w:rPr>
        <w:t xml:space="preserve"> </w:t>
      </w:r>
      <w:r>
        <w:rPr>
          <w:rFonts w:hint="eastAsia" w:ascii="仿宋" w:hAnsi="仿宋" w:eastAsia="仿宋"/>
          <w:color w:val="auto"/>
          <w:sz w:val="28"/>
          <w:szCs w:val="28"/>
        </w:rPr>
        <w:t xml:space="preserve">  期：</w:t>
      </w:r>
      <w:r>
        <w:rPr>
          <w:rFonts w:hint="eastAsia" w:ascii="仿宋" w:hAnsi="仿宋" w:eastAsia="仿宋"/>
          <w:color w:val="auto"/>
          <w:sz w:val="28"/>
          <w:szCs w:val="28"/>
          <w:u w:val="single"/>
        </w:rPr>
        <w:t xml:space="preserve">                                </w:t>
      </w:r>
    </w:p>
    <w:p>
      <w:pPr>
        <w:spacing w:line="380" w:lineRule="exact"/>
        <w:rPr>
          <w:rFonts w:ascii="仿宋" w:hAnsi="仿宋" w:eastAsia="仿宋"/>
          <w:color w:val="auto"/>
          <w:sz w:val="28"/>
          <w:szCs w:val="28"/>
        </w:rPr>
      </w:pPr>
    </w:p>
    <w:sectPr>
      <w:headerReference r:id="rId11" w:type="first"/>
      <w:headerReference r:id="rId10" w:type="default"/>
      <w:footerReference r:id="rId12" w:type="default"/>
      <w:type w:val="continuous"/>
      <w:pgSz w:w="11906" w:h="16838"/>
      <w:pgMar w:top="1440" w:right="1416" w:bottom="1440" w:left="1134"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1938744"/>
      <w:docPartObj>
        <w:docPartGallery w:val="autotext"/>
      </w:docPartObj>
    </w:sdtPr>
    <w:sdtContent>
      <w:sdt>
        <w:sdtPr>
          <w:id w:val="-1705238520"/>
          <w:docPartObj>
            <w:docPartGallery w:val="autotext"/>
          </w:docPartObj>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57217"/>
      <w:docPartObj>
        <w:docPartGallery w:val="autotext"/>
      </w:docPartObj>
    </w:sdtPr>
    <w:sdtContent>
      <w:sdt>
        <w:sdtPr>
          <w:id w:val="455225834"/>
          <w:docPartObj>
            <w:docPartGallery w:val="autotext"/>
          </w:docPartObj>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p>
            <w:pPr>
              <w:pStyle w:val="16"/>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eastAsiaTheme="minorEastAsia"/>
        <w:lang w:eastAsia="zh-CN"/>
      </w:rPr>
      <w:drawing>
        <wp:inline distT="0" distB="0" distL="114300" distR="114300">
          <wp:extent cx="1195070" cy="347345"/>
          <wp:effectExtent l="0" t="0" r="5080" b="14605"/>
          <wp:docPr id="2" name="图片 2" descr="广州松田职业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广州松田职业学院"/>
                  <pic:cNvPicPr>
                    <a:picLocks noChangeAspect="1"/>
                  </pic:cNvPicPr>
                </pic:nvPicPr>
                <pic:blipFill>
                  <a:blip r:embed="rId1"/>
                  <a:stretch>
                    <a:fillRect/>
                  </a:stretch>
                </pic:blipFill>
                <pic:spPr>
                  <a:xfrm>
                    <a:off x="0" y="0"/>
                    <a:ext cx="1195070" cy="34734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eastAsiaTheme="minorEastAsia"/>
        <w:lang w:eastAsia="zh-CN"/>
      </w:rPr>
      <w:drawing>
        <wp:inline distT="0" distB="0" distL="114300" distR="114300">
          <wp:extent cx="1195070" cy="347345"/>
          <wp:effectExtent l="0" t="0" r="5080" b="14605"/>
          <wp:docPr id="1" name="图片 1" descr="广州松田职业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州松田职业学院"/>
                  <pic:cNvPicPr>
                    <a:picLocks noChangeAspect="1"/>
                  </pic:cNvPicPr>
                </pic:nvPicPr>
                <pic:blipFill>
                  <a:blip r:embed="rId1"/>
                  <a:stretch>
                    <a:fillRect/>
                  </a:stretch>
                </pic:blipFill>
                <pic:spPr>
                  <a:xfrm>
                    <a:off x="0" y="0"/>
                    <a:ext cx="1195070" cy="34734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8C809"/>
    <w:multiLevelType w:val="singleLevel"/>
    <w:tmpl w:val="DB78C809"/>
    <w:lvl w:ilvl="0" w:tentative="0">
      <w:start w:val="1"/>
      <w:numFmt w:val="decimal"/>
      <w:lvlText w:val="%1."/>
      <w:lvlJc w:val="left"/>
      <w:pPr>
        <w:ind w:left="425" w:hanging="425"/>
      </w:pPr>
      <w:rPr>
        <w:rFonts w:hint="default"/>
      </w:rPr>
    </w:lvl>
  </w:abstractNum>
  <w:abstractNum w:abstractNumId="1">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E11567"/>
    <w:rsid w:val="00E3310A"/>
    <w:rsid w:val="00E33B9E"/>
    <w:rsid w:val="00E33C1C"/>
    <w:rsid w:val="00E95973"/>
    <w:rsid w:val="00ED2437"/>
    <w:rsid w:val="00EE3803"/>
    <w:rsid w:val="00F0149B"/>
    <w:rsid w:val="00F8646A"/>
    <w:rsid w:val="00F876DE"/>
    <w:rsid w:val="00FF1750"/>
    <w:rsid w:val="08D0208E"/>
    <w:rsid w:val="0B957282"/>
    <w:rsid w:val="17915FBC"/>
    <w:rsid w:val="1A6C2354"/>
    <w:rsid w:val="1C440769"/>
    <w:rsid w:val="21FF7FE1"/>
    <w:rsid w:val="22032492"/>
    <w:rsid w:val="381B513F"/>
    <w:rsid w:val="5BB57082"/>
    <w:rsid w:val="5DD52F53"/>
    <w:rsid w:val="5E331219"/>
    <w:rsid w:val="64B17CED"/>
    <w:rsid w:val="666F1C49"/>
    <w:rsid w:val="6B3F67E5"/>
    <w:rsid w:val="6DFC7A15"/>
    <w:rsid w:val="73527A78"/>
    <w:rsid w:val="79937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8"/>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29"/>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0"/>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1"/>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2"/>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3"/>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4"/>
    <w:semiHidden/>
    <w:unhideWhenUsed/>
    <w:qFormat/>
    <w:uiPriority w:val="9"/>
    <w:pPr>
      <w:keepNext/>
      <w:keepLines/>
      <w:spacing w:before="120" w:after="0"/>
      <w:outlineLvl w:val="6"/>
    </w:pPr>
    <w:rPr>
      <w:i/>
      <w:iCs/>
    </w:rPr>
  </w:style>
  <w:style w:type="paragraph" w:styleId="9">
    <w:name w:val="heading 8"/>
    <w:basedOn w:val="1"/>
    <w:next w:val="1"/>
    <w:link w:val="35"/>
    <w:semiHidden/>
    <w:unhideWhenUsed/>
    <w:qFormat/>
    <w:uiPriority w:val="9"/>
    <w:pPr>
      <w:keepNext/>
      <w:keepLines/>
      <w:spacing w:before="120" w:after="0"/>
      <w:outlineLvl w:val="7"/>
    </w:pPr>
    <w:rPr>
      <w:b/>
      <w:bCs/>
    </w:rPr>
  </w:style>
  <w:style w:type="paragraph" w:styleId="10">
    <w:name w:val="heading 9"/>
    <w:basedOn w:val="1"/>
    <w:next w:val="1"/>
    <w:link w:val="36"/>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8"/>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7"/>
    <w:unhideWhenUsed/>
    <w:qFormat/>
    <w:uiPriority w:val="0"/>
    <w:rPr>
      <w:rFonts w:hAnsi="Courier New" w:cs="Courier New" w:asciiTheme="minorEastAsia"/>
    </w:rPr>
  </w:style>
  <w:style w:type="paragraph" w:styleId="16">
    <w:name w:val="footer"/>
    <w:basedOn w:val="1"/>
    <w:link w:val="53"/>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8"/>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5"/>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Title"/>
    <w:basedOn w:val="1"/>
    <w:next w:val="1"/>
    <w:link w:val="37"/>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customStyle="1" w:styleId="28">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29">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0">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1">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2">
    <w:name w:val="标题 5 字符"/>
    <w:basedOn w:val="25"/>
    <w:link w:val="6"/>
    <w:semiHidden/>
    <w:qFormat/>
    <w:uiPriority w:val="9"/>
    <w:rPr>
      <w:rFonts w:asciiTheme="majorHAnsi" w:hAnsiTheme="majorHAnsi" w:eastAsiaTheme="majorEastAsia" w:cstheme="majorBidi"/>
      <w:b/>
      <w:bCs/>
    </w:rPr>
  </w:style>
  <w:style w:type="character" w:customStyle="1" w:styleId="33">
    <w:name w:val="标题 6 字符"/>
    <w:basedOn w:val="25"/>
    <w:link w:val="7"/>
    <w:semiHidden/>
    <w:qFormat/>
    <w:uiPriority w:val="9"/>
    <w:rPr>
      <w:rFonts w:asciiTheme="majorHAnsi" w:hAnsiTheme="majorHAnsi" w:eastAsiaTheme="majorEastAsia" w:cstheme="majorBidi"/>
      <w:b/>
      <w:bCs/>
      <w:i/>
      <w:iCs/>
    </w:rPr>
  </w:style>
  <w:style w:type="character" w:customStyle="1" w:styleId="34">
    <w:name w:val="标题 7 字符"/>
    <w:basedOn w:val="25"/>
    <w:link w:val="8"/>
    <w:semiHidden/>
    <w:qFormat/>
    <w:uiPriority w:val="9"/>
    <w:rPr>
      <w:i/>
      <w:iCs/>
    </w:rPr>
  </w:style>
  <w:style w:type="character" w:customStyle="1" w:styleId="35">
    <w:name w:val="标题 8 字符"/>
    <w:basedOn w:val="25"/>
    <w:link w:val="9"/>
    <w:semiHidden/>
    <w:qFormat/>
    <w:uiPriority w:val="9"/>
    <w:rPr>
      <w:b/>
      <w:bCs/>
    </w:rPr>
  </w:style>
  <w:style w:type="character" w:customStyle="1" w:styleId="36">
    <w:name w:val="标题 9 字符"/>
    <w:basedOn w:val="25"/>
    <w:link w:val="10"/>
    <w:semiHidden/>
    <w:qFormat/>
    <w:uiPriority w:val="9"/>
    <w:rPr>
      <w:i/>
      <w:iCs/>
    </w:rPr>
  </w:style>
  <w:style w:type="character" w:customStyle="1" w:styleId="37">
    <w:name w:val="标题 字符"/>
    <w:basedOn w:val="25"/>
    <w:link w:val="22"/>
    <w:qFormat/>
    <w:uiPriority w:val="10"/>
    <w:rPr>
      <w:rFonts w:asciiTheme="majorHAnsi" w:hAnsiTheme="majorHAnsi" w:eastAsiaTheme="majorEastAsia" w:cstheme="majorBidi"/>
      <w:b/>
      <w:bCs/>
      <w:spacing w:val="-7"/>
      <w:sz w:val="48"/>
      <w:szCs w:val="48"/>
    </w:rPr>
  </w:style>
  <w:style w:type="character" w:customStyle="1" w:styleId="38">
    <w:name w:val="副标题 字符"/>
    <w:basedOn w:val="25"/>
    <w:link w:val="19"/>
    <w:qFormat/>
    <w:uiPriority w:val="11"/>
    <w:rPr>
      <w:rFonts w:asciiTheme="majorHAnsi" w:hAnsiTheme="majorHAnsi" w:eastAsiaTheme="majorEastAsia" w:cstheme="majorBidi"/>
      <w:sz w:val="24"/>
      <w:szCs w:val="24"/>
    </w:rPr>
  </w:style>
  <w:style w:type="paragraph" w:styleId="39">
    <w:name w:val="No Spacing"/>
    <w:link w:val="50"/>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0">
    <w:name w:val="Quote"/>
    <w:basedOn w:val="1"/>
    <w:next w:val="1"/>
    <w:link w:val="41"/>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1">
    <w:name w:val="引用 字符"/>
    <w:basedOn w:val="25"/>
    <w:link w:val="40"/>
    <w:qFormat/>
    <w:uiPriority w:val="29"/>
    <w:rPr>
      <w:rFonts w:asciiTheme="majorHAnsi" w:hAnsiTheme="majorHAnsi" w:eastAsiaTheme="majorEastAsia" w:cstheme="majorBidi"/>
      <w:i/>
      <w:iCs/>
      <w:sz w:val="24"/>
      <w:szCs w:val="24"/>
    </w:rPr>
  </w:style>
  <w:style w:type="paragraph" w:styleId="42">
    <w:name w:val="Intense Quote"/>
    <w:basedOn w:val="1"/>
    <w:next w:val="1"/>
    <w:link w:val="43"/>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3">
    <w:name w:val="明显引用 字符"/>
    <w:basedOn w:val="25"/>
    <w:link w:val="42"/>
    <w:qFormat/>
    <w:uiPriority w:val="30"/>
    <w:rPr>
      <w:rFonts w:asciiTheme="majorHAnsi" w:hAnsiTheme="majorHAnsi" w:eastAsiaTheme="majorEastAsia" w:cstheme="majorBidi"/>
      <w:sz w:val="26"/>
      <w:szCs w:val="26"/>
    </w:rPr>
  </w:style>
  <w:style w:type="character" w:customStyle="1" w:styleId="44">
    <w:name w:val="Subtle Emphasis"/>
    <w:basedOn w:val="25"/>
    <w:qFormat/>
    <w:uiPriority w:val="19"/>
    <w:rPr>
      <w:i/>
      <w:iCs/>
      <w:color w:val="auto"/>
    </w:rPr>
  </w:style>
  <w:style w:type="character" w:customStyle="1" w:styleId="45">
    <w:name w:val="Intense Emphasis"/>
    <w:basedOn w:val="25"/>
    <w:qFormat/>
    <w:uiPriority w:val="21"/>
    <w:rPr>
      <w:b/>
      <w:bCs/>
      <w:i/>
      <w:iCs/>
      <w:color w:val="auto"/>
    </w:rPr>
  </w:style>
  <w:style w:type="character" w:customStyle="1" w:styleId="46">
    <w:name w:val="Subtle Reference"/>
    <w:basedOn w:val="25"/>
    <w:qFormat/>
    <w:uiPriority w:val="31"/>
    <w:rPr>
      <w:smallCaps/>
      <w:color w:val="auto"/>
      <w:u w:val="single" w:color="7E7E7E" w:themeColor="text1" w:themeTint="80"/>
    </w:rPr>
  </w:style>
  <w:style w:type="character" w:customStyle="1" w:styleId="47">
    <w:name w:val="Intense Reference"/>
    <w:basedOn w:val="25"/>
    <w:qFormat/>
    <w:uiPriority w:val="32"/>
    <w:rPr>
      <w:b/>
      <w:bCs/>
      <w:smallCaps/>
      <w:color w:val="auto"/>
      <w:u w:val="single"/>
    </w:rPr>
  </w:style>
  <w:style w:type="character" w:customStyle="1" w:styleId="48">
    <w:name w:val="Book Title"/>
    <w:basedOn w:val="25"/>
    <w:qFormat/>
    <w:uiPriority w:val="33"/>
    <w:rPr>
      <w:b/>
      <w:bCs/>
      <w:smallCaps/>
      <w:color w:val="auto"/>
    </w:rPr>
  </w:style>
  <w:style w:type="paragraph" w:customStyle="1" w:styleId="49">
    <w:name w:val="TOC Heading"/>
    <w:basedOn w:val="2"/>
    <w:next w:val="1"/>
    <w:unhideWhenUsed/>
    <w:qFormat/>
    <w:uiPriority w:val="39"/>
    <w:pPr>
      <w:outlineLvl w:val="9"/>
    </w:pPr>
  </w:style>
  <w:style w:type="character" w:customStyle="1" w:styleId="50">
    <w:name w:val="无间隔 字符"/>
    <w:basedOn w:val="25"/>
    <w:link w:val="39"/>
    <w:qFormat/>
    <w:uiPriority w:val="1"/>
  </w:style>
  <w:style w:type="paragraph" w:customStyle="1" w:styleId="51">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2">
    <w:name w:val="页眉 字符"/>
    <w:basedOn w:val="25"/>
    <w:link w:val="17"/>
    <w:qFormat/>
    <w:uiPriority w:val="99"/>
    <w:rPr>
      <w:sz w:val="18"/>
      <w:szCs w:val="18"/>
    </w:rPr>
  </w:style>
  <w:style w:type="character" w:customStyle="1" w:styleId="53">
    <w:name w:val="页脚 字符"/>
    <w:basedOn w:val="25"/>
    <w:link w:val="16"/>
    <w:qFormat/>
    <w:uiPriority w:val="99"/>
    <w:rPr>
      <w:sz w:val="18"/>
      <w:szCs w:val="18"/>
    </w:rPr>
  </w:style>
  <w:style w:type="paragraph" w:styleId="54">
    <w:name w:val="List Paragraph"/>
    <w:basedOn w:val="1"/>
    <w:qFormat/>
    <w:uiPriority w:val="34"/>
    <w:pPr>
      <w:ind w:firstLine="420" w:firstLineChars="200"/>
    </w:pPr>
  </w:style>
  <w:style w:type="character" w:customStyle="1" w:styleId="55">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6">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7">
    <w:name w:val="纯文本 字符"/>
    <w:basedOn w:val="25"/>
    <w:link w:val="15"/>
    <w:semiHidden/>
    <w:qFormat/>
    <w:uiPriority w:val="99"/>
    <w:rPr>
      <w:rFonts w:hAnsi="Courier New" w:cs="Courier New" w:asciiTheme="minorEastAsia"/>
    </w:rPr>
  </w:style>
  <w:style w:type="character" w:customStyle="1" w:styleId="58">
    <w:name w:val="正文文本 字符"/>
    <w:basedOn w:val="25"/>
    <w:link w:val="13"/>
    <w:semiHidden/>
    <w:qFormat/>
    <w:uiPriority w:val="99"/>
  </w:style>
  <w:style w:type="character" w:customStyle="1" w:styleId="59">
    <w:name w:val="纯文本 Char"/>
    <w:qFormat/>
    <w:uiPriority w:val="0"/>
    <w:rPr>
      <w:rFonts w:ascii="宋体" w:hAnsi="Courier New" w:eastAsia="宋体"/>
      <w:kern w:val="2"/>
      <w:sz w:val="21"/>
      <w:lang w:val="en-US" w:eastAsia="zh-CN" w:bidi="ar-SA"/>
    </w:rPr>
  </w:style>
  <w:style w:type="paragraph" w:customStyle="1" w:styleId="60">
    <w:name w:val="Other|1"/>
    <w:basedOn w:val="1"/>
    <w:qFormat/>
    <w:uiPriority w:val="0"/>
    <w:pPr>
      <w:widowControl w:val="0"/>
      <w:shd w:val="clear" w:color="auto" w:fill="auto"/>
    </w:pPr>
    <w:rPr>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2.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0</TotalTime>
  <ScaleCrop>false</ScaleCrop>
  <LinksUpToDate>false</LinksUpToDate>
  <CharactersWithSpaces>3430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微信用户</cp:lastModifiedBy>
  <dcterms:modified xsi:type="dcterms:W3CDTF">2021-11-19T09:48:57Z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F0F086835B6C4BACA0B93621F6FC4463</vt:lpwstr>
  </property>
</Properties>
</file>