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eastAsia" w:ascii="仿宋" w:hAnsi="仿宋" w:eastAsia="仿宋"/>
          <w:b/>
          <w:sz w:val="72"/>
          <w:szCs w:val="72"/>
          <w:lang w:val="en-US" w:eastAsia="zh-CN"/>
        </w:rPr>
      </w:pPr>
      <w:bookmarkStart w:id="0" w:name="_Hlk38472698"/>
      <w:r>
        <w:rPr>
          <w:rFonts w:hint="eastAsia" w:ascii="仿宋" w:hAnsi="仿宋" w:eastAsia="仿宋"/>
          <w:b/>
          <w:sz w:val="72"/>
          <w:szCs w:val="72"/>
          <w:lang w:val="en-US" w:eastAsia="zh-CN"/>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办公设备采购</w:t>
      </w:r>
      <w:r>
        <w:rPr>
          <w:rFonts w:hint="eastAsia" w:ascii="仿宋" w:hAnsi="仿宋" w:eastAsia="仿宋"/>
          <w:b/>
          <w:sz w:val="44"/>
          <w:szCs w:val="44"/>
        </w:rPr>
        <w:t>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bookmarkStart w:id="327" w:name="_GoBack"/>
      <w:bookmarkEnd w:id="327"/>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331" w:firstLineChars="645"/>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A-XJ2021-10</w:t>
      </w:r>
    </w:p>
    <w:p>
      <w:pPr>
        <w:spacing w:line="500" w:lineRule="exact"/>
        <w:ind w:firstLine="2331" w:firstLineChars="645"/>
        <w:rPr>
          <w:rFonts w:hint="default" w:ascii="仿宋" w:hAnsi="仿宋" w:eastAsia="仿宋"/>
          <w:b/>
          <w:color w:val="auto"/>
          <w:sz w:val="36"/>
          <w:szCs w:val="36"/>
          <w:lang w:val="en-US" w:eastAsia="zh-CN"/>
        </w:rPr>
        <w:sectPr>
          <w:headerReference r:id="rId3" w:type="default"/>
          <w:footerReference r:id="rId4" w:type="default"/>
          <w:pgSz w:w="11906" w:h="16838"/>
          <w:pgMar w:top="1440" w:right="1416" w:bottom="1440" w:left="1134" w:header="851" w:footer="227" w:gutter="0"/>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2454753"/>
      <w:bookmarkStart w:id="5" w:name="_Toc211937196"/>
      <w:bookmarkStart w:id="6" w:name="_Toc258401210"/>
      <w:bookmarkStart w:id="7" w:name="_Toc251586187"/>
      <w:bookmarkStart w:id="8" w:name="_Toc227058483"/>
      <w:bookmarkStart w:id="9" w:name="_Toc255974963"/>
      <w:bookmarkStart w:id="10" w:name="_Toc235438227"/>
      <w:bookmarkStart w:id="11" w:name="_Toc177985424"/>
      <w:bookmarkStart w:id="12" w:name="_Toc253066567"/>
      <w:bookmarkStart w:id="13" w:name="_Toc207014580"/>
      <w:bookmarkStart w:id="14" w:name="_Toc217891359"/>
      <w:bookmarkStart w:id="15" w:name="_Toc259520819"/>
      <w:bookmarkStart w:id="16" w:name="_Toc216241307"/>
      <w:bookmarkStart w:id="17" w:name="_Toc170798743"/>
      <w:bookmarkStart w:id="18" w:name="_Toc266868624"/>
      <w:bookmarkStart w:id="19" w:name="_Toc259692600"/>
      <w:bookmarkStart w:id="20" w:name="_Toc249325665"/>
      <w:bookmarkStart w:id="21" w:name="_Toc212526081"/>
      <w:bookmarkStart w:id="22" w:name="_Toc212530253"/>
      <w:bookmarkStart w:id="23" w:name="_Toc235438297"/>
      <w:bookmarkStart w:id="24" w:name="_Toc266870861"/>
      <w:bookmarkStart w:id="25" w:name="_Toc267060022"/>
      <w:bookmarkStart w:id="26" w:name="_Toc267059519"/>
      <w:bookmarkStart w:id="27" w:name="_Toc267060407"/>
      <w:bookmarkStart w:id="28" w:name="_Toc266870386"/>
      <w:bookmarkStart w:id="29" w:name="_Toc266868924"/>
      <w:bookmarkStart w:id="30" w:name="_Toc267059161"/>
      <w:bookmarkStart w:id="31" w:name="_Toc267060162"/>
      <w:bookmarkStart w:id="32" w:name="_Toc267059899"/>
      <w:bookmarkStart w:id="33" w:name="_Toc267059633"/>
      <w:bookmarkStart w:id="34" w:name="_Toc267059786"/>
      <w:bookmarkStart w:id="35" w:name="_Toc273178686"/>
      <w:bookmarkStart w:id="36" w:name="_Toc219800200"/>
      <w:bookmarkStart w:id="37" w:name="_Toc160880487"/>
      <w:bookmarkStart w:id="38" w:name="_Toc169332794"/>
      <w:bookmarkStart w:id="39" w:name="_Toc223146565"/>
      <w:bookmarkStart w:id="40" w:name="_Toc267059010"/>
      <w:bookmarkStart w:id="41" w:name="_Toc254790852"/>
      <w:bookmarkStart w:id="42" w:name="_Toc259692693"/>
      <w:bookmarkStart w:id="43" w:name="_Toc212456146"/>
      <w:bookmarkStart w:id="44" w:name="_Toc235437942"/>
      <w:bookmarkStart w:id="45" w:name="_Toc225669277"/>
      <w:bookmarkStart w:id="46" w:name="_Toc169332904"/>
      <w:bookmarkStart w:id="47" w:name="_Toc251613780"/>
      <w:bookmarkStart w:id="48" w:name="_Toc236021402"/>
      <w:r>
        <w:rPr>
          <w:rFonts w:hint="eastAsia" w:ascii="仿宋" w:hAnsi="仿宋" w:eastAsia="仿宋"/>
          <w:b/>
          <w:color w:val="auto"/>
          <w:sz w:val="36"/>
          <w:szCs w:val="36"/>
          <w:lang w:val="en-US" w:eastAsia="zh-CN"/>
        </w:rPr>
        <w:t>办公设备采购项目</w:t>
      </w:r>
    </w:p>
    <w:p>
      <w:pPr>
        <w:spacing w:line="500" w:lineRule="exact"/>
        <w:ind w:firstLine="2331" w:firstLineChars="645"/>
        <w:rPr>
          <w:rFonts w:ascii="仿宋" w:hAnsi="仿宋" w:eastAsia="仿宋"/>
          <w:b/>
          <w:color w:val="FF0000"/>
          <w:sz w:val="36"/>
          <w:szCs w:val="36"/>
        </w:rPr>
      </w:pP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olor w:val="000000"/>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A-XJ2021-10</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办公设备采购项目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w:t>
      </w:r>
      <w:r>
        <w:rPr>
          <w:rFonts w:hint="eastAsia" w:ascii="仿宋" w:hAnsi="仿宋" w:eastAsia="仿宋"/>
          <w:color w:val="auto"/>
          <w:sz w:val="28"/>
          <w:szCs w:val="28"/>
          <w:lang w:val="en-US" w:eastAsia="zh-CN"/>
        </w:rPr>
        <w:t>电脑、打印机等</w:t>
      </w:r>
      <w:r>
        <w:rPr>
          <w:rFonts w:hint="eastAsia" w:ascii="仿宋" w:hAnsi="仿宋" w:eastAsia="仿宋"/>
          <w:color w:val="auto"/>
          <w:sz w:val="28"/>
          <w:szCs w:val="28"/>
        </w:rPr>
        <w:t>设备</w:t>
      </w:r>
      <w:r>
        <w:rPr>
          <w:rFonts w:ascii="仿宋" w:hAnsi="仿宋" w:eastAsia="仿宋"/>
          <w:color w:val="auto"/>
          <w:sz w:val="28"/>
          <w:szCs w:val="28"/>
        </w:rPr>
        <w:t>和</w:t>
      </w:r>
      <w:r>
        <w:rPr>
          <w:rFonts w:hint="eastAsia" w:ascii="仿宋" w:hAnsi="仿宋" w:eastAsia="仿宋"/>
          <w:color w:val="auto"/>
          <w:sz w:val="28"/>
          <w:szCs w:val="28"/>
          <w:lang w:val="en-US" w:eastAsia="zh-CN"/>
        </w:rPr>
        <w:t>维保</w:t>
      </w:r>
      <w:r>
        <w:rPr>
          <w:rFonts w:ascii="仿宋" w:hAnsi="仿宋" w:eastAsia="仿宋"/>
          <w:color w:val="auto"/>
          <w:sz w:val="28"/>
          <w:szCs w:val="28"/>
        </w:rPr>
        <w:t>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报价响应文件递交方式：密封报价并邮寄。</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color w:val="auto"/>
          <w:sz w:val="28"/>
          <w:szCs w:val="28"/>
          <w:u w:val="single"/>
          <w:shd w:val="clear" w:color="auto" w:fill="FFFFFF"/>
          <w:lang w:val="en-US" w:eastAsia="zh-CN"/>
        </w:rPr>
        <w:t>2021</w:t>
      </w:r>
      <w:r>
        <w:rPr>
          <w:rFonts w:hint="eastAsia" w:ascii="仿宋" w:hAnsi="仿宋" w:eastAsia="仿宋"/>
          <w:color w:val="auto"/>
          <w:sz w:val="28"/>
          <w:szCs w:val="28"/>
          <w:u w:val="single"/>
          <w:shd w:val="clear" w:color="auto" w:fill="FFFFFF"/>
        </w:rPr>
        <w:t>年</w:t>
      </w:r>
      <w:r>
        <w:rPr>
          <w:rFonts w:hint="eastAsia" w:ascii="仿宋" w:hAnsi="仿宋" w:eastAsia="仿宋"/>
          <w:color w:val="auto"/>
          <w:sz w:val="28"/>
          <w:szCs w:val="28"/>
          <w:u w:val="single"/>
          <w:shd w:val="clear" w:color="auto" w:fill="FFFFFF"/>
          <w:lang w:val="en-US" w:eastAsia="zh-CN"/>
        </w:rPr>
        <w:t>10</w:t>
      </w:r>
      <w:r>
        <w:rPr>
          <w:rFonts w:ascii="仿宋" w:hAnsi="仿宋" w:eastAsia="仿宋"/>
          <w:color w:val="auto"/>
          <w:sz w:val="28"/>
          <w:szCs w:val="28"/>
          <w:u w:val="single"/>
          <w:shd w:val="clear" w:color="auto" w:fill="FFFFFF"/>
        </w:rPr>
        <w:t>月</w:t>
      </w:r>
      <w:r>
        <w:rPr>
          <w:rFonts w:hint="eastAsia" w:ascii="仿宋" w:hAnsi="仿宋" w:eastAsia="仿宋"/>
          <w:color w:val="auto"/>
          <w:sz w:val="28"/>
          <w:szCs w:val="28"/>
          <w:u w:val="single"/>
          <w:shd w:val="clear" w:color="auto" w:fill="FFFFFF"/>
          <w:lang w:val="en-US" w:eastAsia="zh-CN"/>
        </w:rPr>
        <w:t>14</w:t>
      </w:r>
      <w:r>
        <w:rPr>
          <w:rFonts w:ascii="仿宋" w:hAnsi="仿宋" w:eastAsia="仿宋"/>
          <w:color w:val="auto"/>
          <w:sz w:val="28"/>
          <w:szCs w:val="28"/>
          <w:u w:val="single"/>
          <w:shd w:val="clear" w:color="auto" w:fill="FFFFFF"/>
        </w:rPr>
        <w:t>日</w:t>
      </w:r>
      <w:r>
        <w:rPr>
          <w:rFonts w:hint="eastAsia" w:ascii="仿宋" w:hAnsi="仿宋" w:eastAsia="仿宋"/>
          <w:color w:val="auto"/>
          <w:sz w:val="28"/>
          <w:szCs w:val="28"/>
          <w:u w:val="single"/>
          <w:shd w:val="clear" w:color="auto" w:fill="FFFFFF"/>
          <w:lang w:val="en-US" w:eastAsia="zh-CN"/>
        </w:rPr>
        <w:t>上午12：00</w:t>
      </w:r>
      <w:r>
        <w:rPr>
          <w:rFonts w:hint="eastAsia" w:ascii="仿宋" w:hAnsi="仿宋" w:eastAsia="仿宋"/>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left="279" w:leftChars="127" w:firstLine="140" w:firstLineChars="50"/>
        <w:rPr>
          <w:rFonts w:hint="default" w:ascii="仿宋" w:hAnsi="仿宋" w:eastAsia="仿宋"/>
          <w:color w:val="auto"/>
          <w:sz w:val="28"/>
          <w:szCs w:val="28"/>
          <w:u w:val="single"/>
          <w:lang w:val="en-US" w:eastAsia="zh-CN"/>
        </w:rPr>
      </w:pPr>
      <w:r>
        <w:rPr>
          <w:rFonts w:ascii="仿宋" w:hAnsi="仿宋" w:eastAsia="仿宋"/>
          <w:color w:val="auto"/>
          <w:sz w:val="28"/>
          <w:szCs w:val="28"/>
        </w:rPr>
        <w:t>7</w:t>
      </w:r>
      <w:r>
        <w:rPr>
          <w:rFonts w:hint="eastAsia" w:ascii="仿宋" w:hAnsi="仿宋" w:eastAsia="仿宋"/>
          <w:color w:val="auto"/>
          <w:sz w:val="28"/>
          <w:szCs w:val="28"/>
        </w:rPr>
        <w:t>. 报价响应文件递交地点：</w:t>
      </w:r>
      <w:r>
        <w:rPr>
          <w:rFonts w:hint="eastAsia" w:ascii="仿宋" w:hAnsi="仿宋" w:eastAsia="仿宋"/>
          <w:color w:val="auto"/>
          <w:sz w:val="28"/>
          <w:szCs w:val="28"/>
          <w:u w:val="single"/>
          <w:lang w:val="en-US" w:eastAsia="zh-CN"/>
        </w:rPr>
        <w:t>广州市增城区朱村街朱村大道东432号广州松田职业学院资产管理与采购处</w:t>
      </w:r>
      <w:r>
        <w:rPr>
          <w:rFonts w:hint="eastAsia" w:ascii="仿宋" w:hAnsi="仿宋" w:eastAsia="仿宋"/>
          <w:color w:val="auto"/>
          <w:sz w:val="28"/>
          <w:szCs w:val="28"/>
          <w:u w:val="single"/>
        </w:rPr>
        <w:t>。联系人：</w:t>
      </w:r>
      <w:r>
        <w:rPr>
          <w:rFonts w:hint="eastAsia" w:ascii="仿宋" w:hAnsi="仿宋" w:eastAsia="仿宋"/>
          <w:color w:val="auto"/>
          <w:sz w:val="28"/>
          <w:szCs w:val="28"/>
          <w:u w:val="single"/>
          <w:lang w:val="en-US" w:eastAsia="zh-CN"/>
        </w:rPr>
        <w:t>陈惠琳</w:t>
      </w:r>
      <w:r>
        <w:rPr>
          <w:rFonts w:hint="eastAsia" w:ascii="仿宋" w:hAnsi="仿宋" w:eastAsia="仿宋"/>
          <w:color w:val="auto"/>
          <w:sz w:val="28"/>
          <w:szCs w:val="28"/>
          <w:u w:val="single"/>
        </w:rPr>
        <w:t>；联系电话：</w:t>
      </w:r>
      <w:r>
        <w:rPr>
          <w:rFonts w:hint="eastAsia" w:ascii="仿宋" w:hAnsi="仿宋" w:eastAsia="仿宋"/>
          <w:color w:val="auto"/>
          <w:sz w:val="28"/>
          <w:szCs w:val="28"/>
          <w:u w:val="single"/>
          <w:lang w:val="en-US" w:eastAsia="zh-CN"/>
        </w:rPr>
        <w:t>17818588710</w:t>
      </w:r>
    </w:p>
    <w:p>
      <w:pPr>
        <w:keepNext w:val="0"/>
        <w:keepLines w:val="0"/>
        <w:pageBreakBefore w:val="0"/>
        <w:kinsoku/>
        <w:wordWrap/>
        <w:overflowPunct/>
        <w:topLinePunct w:val="0"/>
        <w:autoSpaceDE/>
        <w:autoSpaceDN/>
        <w:bidi w:val="0"/>
        <w:adjustRightInd/>
        <w:snapToGrid/>
        <w:spacing w:after="0" w:line="440" w:lineRule="exact"/>
        <w:ind w:left="839"/>
        <w:textAlignment w:val="auto"/>
        <w:rPr>
          <w:rFonts w:hint="eastAsia" w:ascii="仿宋" w:hAnsi="仿宋" w:eastAsia="仿宋" w:cs="仿宋"/>
          <w:b/>
          <w:bCs/>
          <w:sz w:val="28"/>
          <w:szCs w:val="28"/>
        </w:rPr>
      </w:pPr>
      <w:r>
        <w:rPr>
          <w:rFonts w:hint="eastAsia" w:ascii="仿宋" w:hAnsi="仿宋" w:eastAsia="仿宋" w:cs="仿宋"/>
          <w:b/>
          <w:bCs/>
          <w:color w:val="auto"/>
          <w:sz w:val="28"/>
          <w:szCs w:val="28"/>
        </w:rPr>
        <w:t>本项目监督投诉部门：中教集团内控部；投诉电</w:t>
      </w:r>
      <w:r>
        <w:rPr>
          <w:rFonts w:hint="eastAsia" w:ascii="仿宋" w:hAnsi="仿宋" w:eastAsia="仿宋" w:cs="仿宋"/>
          <w:b/>
          <w:bCs/>
          <w:sz w:val="28"/>
          <w:szCs w:val="28"/>
        </w:rPr>
        <w:t>话： 0791-88102608；</w:t>
      </w:r>
    </w:p>
    <w:p>
      <w:pPr>
        <w:keepNext w:val="0"/>
        <w:keepLines w:val="0"/>
        <w:pageBreakBefore w:val="0"/>
        <w:kinsoku/>
        <w:wordWrap/>
        <w:overflowPunct/>
        <w:topLinePunct w:val="0"/>
        <w:autoSpaceDE/>
        <w:autoSpaceDN/>
        <w:bidi w:val="0"/>
        <w:adjustRightInd/>
        <w:snapToGrid/>
        <w:spacing w:line="440" w:lineRule="exact"/>
        <w:ind w:left="838" w:leftChars="381"/>
        <w:textAlignment w:val="auto"/>
        <w:rPr>
          <w:rFonts w:hint="eastAsia" w:ascii="仿宋" w:hAnsi="仿宋" w:eastAsia="仿宋" w:cs="仿宋"/>
          <w:sz w:val="28"/>
          <w:szCs w:val="28"/>
        </w:rPr>
      </w:pPr>
      <w:r>
        <w:rPr>
          <w:rFonts w:hint="eastAsia" w:ascii="仿宋" w:hAnsi="仿宋" w:eastAsia="仿宋" w:cs="仿宋"/>
          <w:b/>
          <w:bCs/>
          <w:sz w:val="28"/>
          <w:szCs w:val="28"/>
        </w:rPr>
        <w:t>投诉邮箱：Neikongbu@educationgroup.cn</w:t>
      </w:r>
      <w:r>
        <w:rPr>
          <w:rFonts w:hint="eastAsia" w:ascii="仿宋" w:hAnsi="仿宋" w:eastAsia="仿宋" w:cs="仿宋"/>
          <w:sz w:val="28"/>
          <w:szCs w:val="28"/>
        </w:rPr>
        <w:t xml:space="preserve"> </w:t>
      </w:r>
      <w:r>
        <w:rPr>
          <w:rFonts w:hint="eastAsia" w:ascii="仿宋" w:hAnsi="仿宋" w:eastAsia="仿宋" w:cs="仿宋"/>
          <w:b/>
          <w:bCs/>
          <w:sz w:val="28"/>
          <w:szCs w:val="28"/>
        </w:rPr>
        <w:t>本项目最终成交结果会在中教集团后勤贤知平台“中标信息公示”板块公示，网址：www.ceghqxz.com</w:t>
      </w:r>
      <w:r>
        <w:rPr>
          <w:rFonts w:hint="eastAsia" w:ascii="仿宋" w:hAnsi="仿宋" w:eastAsia="仿宋" w:cs="仿宋"/>
          <w:sz w:val="28"/>
          <w:szCs w:val="28"/>
        </w:rPr>
        <w:t xml:space="preserve"> </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w:t>
      </w:r>
      <w:r>
        <w:rPr>
          <w:rFonts w:hint="eastAsia" w:ascii="仿宋" w:hAnsi="仿宋" w:eastAsia="仿宋"/>
          <w:color w:val="auto"/>
          <w:sz w:val="28"/>
          <w:szCs w:val="28"/>
        </w:rPr>
        <w:t>文件</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报价一览表1份</w:t>
      </w:r>
      <w:r>
        <w:rPr>
          <w:rFonts w:hint="eastAsia" w:ascii="仿宋" w:hAnsi="仿宋" w:eastAsia="仿宋"/>
          <w:color w:val="auto"/>
          <w:sz w:val="28"/>
          <w:szCs w:val="28"/>
        </w:rPr>
        <w:t>）；</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r>
        <w:rPr>
          <w:rFonts w:hint="eastAsia" w:ascii="仿宋" w:hAnsi="仿宋" w:eastAsia="仿宋"/>
          <w:color w:val="auto"/>
          <w:sz w:val="28"/>
          <w:szCs w:val="28"/>
          <w:lang w:val="en-US" w:eastAsia="zh-CN"/>
        </w:rPr>
        <w:t>质保不少于3年</w:t>
      </w:r>
    </w:p>
    <w:p>
      <w:pPr>
        <w:widowControl w:val="0"/>
        <w:spacing w:after="0" w:line="500" w:lineRule="exact"/>
        <w:ind w:left="426"/>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r>
        <w:rPr>
          <w:rFonts w:hint="eastAsia" w:ascii="仿宋" w:hAnsi="仿宋" w:eastAsia="仿宋"/>
          <w:color w:val="auto"/>
          <w:sz w:val="28"/>
          <w:szCs w:val="28"/>
          <w:lang w:val="en-US" w:eastAsia="zh-CN"/>
        </w:rPr>
        <w:t>4小时响应，24小时维修完成</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auto"/>
          <w:sz w:val="28"/>
          <w:szCs w:val="28"/>
        </w:rPr>
      </w:pPr>
      <w:r>
        <w:rPr>
          <w:rFonts w:ascii="仿宋" w:hAnsi="仿宋" w:eastAsia="仿宋"/>
          <w:color w:val="auto"/>
          <w:sz w:val="28"/>
          <w:szCs w:val="28"/>
        </w:rPr>
        <w:br w:type="page"/>
      </w:r>
    </w:p>
    <w:p>
      <w:pPr>
        <w:pStyle w:val="50"/>
        <w:spacing w:line="360" w:lineRule="auto"/>
        <w:outlineLvl w:val="0"/>
        <w:rPr>
          <w:rFonts w:ascii="仿宋" w:hAnsi="仿宋" w:eastAsia="仿宋"/>
          <w:b/>
          <w:color w:val="auto"/>
          <w:sz w:val="44"/>
          <w:szCs w:val="44"/>
        </w:rPr>
      </w:pPr>
      <w:r>
        <w:rPr>
          <w:rFonts w:hint="eastAsia" w:ascii="仿宋" w:hAnsi="仿宋" w:eastAsia="仿宋"/>
          <w:b/>
          <w:color w:val="auto"/>
          <w:sz w:val="44"/>
          <w:szCs w:val="44"/>
        </w:rPr>
        <w:t>二、公开询价货物一览表</w:t>
      </w:r>
      <w:bookmarkEnd w:id="49"/>
    </w:p>
    <w:p>
      <w:pPr>
        <w:spacing w:line="420" w:lineRule="exact"/>
        <w:jc w:val="right"/>
        <w:rPr>
          <w:rFonts w:hint="default" w:ascii="仿宋" w:hAnsi="仿宋" w:eastAsia="仿宋"/>
          <w:b w:val="0"/>
          <w:bCs/>
          <w:color w:val="auto"/>
          <w:sz w:val="28"/>
          <w:szCs w:val="28"/>
          <w:lang w:val="en-US" w:eastAsia="zh-CN"/>
        </w:rPr>
      </w:pPr>
      <w:r>
        <w:rPr>
          <w:rFonts w:hint="eastAsia" w:ascii="仿宋" w:hAnsi="仿宋" w:eastAsia="仿宋"/>
          <w:b w:val="0"/>
          <w:bCs/>
          <w:color w:val="auto"/>
          <w:sz w:val="28"/>
          <w:szCs w:val="28"/>
          <w:lang w:val="en-US" w:eastAsia="zh-CN"/>
        </w:rPr>
        <w:t>单位：元</w:t>
      </w:r>
    </w:p>
    <w:tbl>
      <w:tblPr>
        <w:tblStyle w:val="23"/>
        <w:tblW w:w="10002" w:type="dxa"/>
        <w:tblInd w:w="-5" w:type="dxa"/>
        <w:tblLayout w:type="fixed"/>
        <w:tblCellMar>
          <w:top w:w="0" w:type="dxa"/>
          <w:left w:w="108" w:type="dxa"/>
          <w:bottom w:w="0" w:type="dxa"/>
          <w:right w:w="108" w:type="dxa"/>
        </w:tblCellMar>
      </w:tblPr>
      <w:tblGrid>
        <w:gridCol w:w="643"/>
        <w:gridCol w:w="1089"/>
        <w:gridCol w:w="3161"/>
        <w:gridCol w:w="787"/>
        <w:gridCol w:w="657"/>
        <w:gridCol w:w="1070"/>
        <w:gridCol w:w="901"/>
        <w:gridCol w:w="16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序号</w:t>
            </w:r>
          </w:p>
        </w:tc>
        <w:tc>
          <w:tcPr>
            <w:tcW w:w="1089"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设备名称</w:t>
            </w:r>
          </w:p>
        </w:tc>
        <w:tc>
          <w:tcPr>
            <w:tcW w:w="316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规格型号（技术参数）</w:t>
            </w:r>
          </w:p>
        </w:tc>
        <w:tc>
          <w:tcPr>
            <w:tcW w:w="787"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单位</w:t>
            </w:r>
          </w:p>
        </w:tc>
        <w:tc>
          <w:tcPr>
            <w:tcW w:w="657"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数量</w:t>
            </w:r>
          </w:p>
        </w:tc>
        <w:tc>
          <w:tcPr>
            <w:tcW w:w="1070"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单价</w:t>
            </w:r>
          </w:p>
        </w:tc>
        <w:tc>
          <w:tcPr>
            <w:tcW w:w="90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总价</w:t>
            </w:r>
          </w:p>
        </w:tc>
        <w:tc>
          <w:tcPr>
            <w:tcW w:w="169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备注</w:t>
            </w:r>
          </w:p>
        </w:tc>
      </w:tr>
      <w:tr>
        <w:tblPrEx>
          <w:tblCellMar>
            <w:top w:w="0" w:type="dxa"/>
            <w:left w:w="108" w:type="dxa"/>
            <w:bottom w:w="0" w:type="dxa"/>
            <w:right w:w="108" w:type="dxa"/>
          </w:tblCellMar>
        </w:tblPrEx>
        <w:trPr>
          <w:trHeight w:val="7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rPr>
            </w:pPr>
            <w:r>
              <w:rPr>
                <w:rFonts w:hint="eastAsia" w:ascii="仿宋" w:hAnsi="仿宋" w:eastAsia="仿宋" w:cs="Tahoma"/>
                <w:color w:val="auto"/>
                <w:sz w:val="20"/>
                <w:szCs w:val="20"/>
              </w:rPr>
              <w:t>1</w:t>
            </w:r>
          </w:p>
        </w:tc>
        <w:tc>
          <w:tcPr>
            <w:tcW w:w="108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电脑</w:t>
            </w:r>
          </w:p>
        </w:tc>
        <w:tc>
          <w:tcPr>
            <w:tcW w:w="3161" w:type="dxa"/>
            <w:tcBorders>
              <w:top w:val="nil"/>
              <w:left w:val="nil"/>
              <w:bottom w:val="single" w:color="auto" w:sz="4" w:space="0"/>
              <w:right w:val="single" w:color="auto" w:sz="4" w:space="0"/>
            </w:tcBorders>
            <w:shd w:val="clear" w:color="000000" w:fill="FFFFFF"/>
            <w:vAlign w:val="center"/>
          </w:tcPr>
          <w:p>
            <w:pP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品牌机型、cpu:I5 10代，内存8G，固态硬盘128GB，集成显卡</w:t>
            </w:r>
          </w:p>
        </w:tc>
        <w:tc>
          <w:tcPr>
            <w:tcW w:w="787" w:type="dxa"/>
            <w:tcBorders>
              <w:top w:val="nil"/>
              <w:left w:val="nil"/>
              <w:bottom w:val="single" w:color="auto" w:sz="4" w:space="0"/>
              <w:right w:val="single" w:color="auto" w:sz="4" w:space="0"/>
            </w:tcBorders>
            <w:vAlign w:val="center"/>
          </w:tcPr>
          <w:p>
            <w:pPr>
              <w:jc w:val="center"/>
              <w:rPr>
                <w:rFonts w:hint="eastAsia"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台</w:t>
            </w:r>
          </w:p>
        </w:tc>
        <w:tc>
          <w:tcPr>
            <w:tcW w:w="657"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23</w:t>
            </w:r>
          </w:p>
        </w:tc>
        <w:tc>
          <w:tcPr>
            <w:tcW w:w="1070"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901"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1694"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参考品牌：联想、惠普、戴尔</w:t>
            </w:r>
          </w:p>
        </w:tc>
      </w:tr>
      <w:tr>
        <w:tblPrEx>
          <w:tblCellMar>
            <w:top w:w="0" w:type="dxa"/>
            <w:left w:w="108" w:type="dxa"/>
            <w:bottom w:w="0" w:type="dxa"/>
            <w:right w:w="108" w:type="dxa"/>
          </w:tblCellMar>
        </w:tblPrEx>
        <w:trPr>
          <w:trHeight w:val="7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2</w:t>
            </w:r>
          </w:p>
        </w:tc>
        <w:tc>
          <w:tcPr>
            <w:tcW w:w="1089"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显示器</w:t>
            </w:r>
          </w:p>
        </w:tc>
        <w:tc>
          <w:tcPr>
            <w:tcW w:w="3161" w:type="dxa"/>
            <w:tcBorders>
              <w:top w:val="nil"/>
              <w:left w:val="nil"/>
              <w:bottom w:val="single" w:color="auto" w:sz="4" w:space="0"/>
              <w:right w:val="single" w:color="auto" w:sz="4" w:space="0"/>
            </w:tcBorders>
            <w:shd w:val="clear" w:color="000000" w:fill="FFFFFF"/>
            <w:vAlign w:val="center"/>
          </w:tcPr>
          <w:p>
            <w:pP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配套显示器，19.5寸高清宽屏</w:t>
            </w:r>
          </w:p>
        </w:tc>
        <w:tc>
          <w:tcPr>
            <w:tcW w:w="787"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r>
              <w:rPr>
                <w:rFonts w:hint="eastAsia" w:ascii="仿宋" w:hAnsi="仿宋" w:eastAsia="仿宋" w:cs="Tahoma"/>
                <w:color w:val="auto"/>
                <w:sz w:val="20"/>
                <w:szCs w:val="20"/>
                <w:lang w:val="en-US" w:eastAsia="zh-CN"/>
              </w:rPr>
              <w:t>台</w:t>
            </w:r>
          </w:p>
        </w:tc>
        <w:tc>
          <w:tcPr>
            <w:tcW w:w="657"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23</w:t>
            </w:r>
          </w:p>
        </w:tc>
        <w:tc>
          <w:tcPr>
            <w:tcW w:w="1070"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901"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1694"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r>
              <w:rPr>
                <w:rFonts w:hint="eastAsia" w:ascii="仿宋" w:hAnsi="仿宋" w:eastAsia="仿宋" w:cs="Tahoma"/>
                <w:color w:val="auto"/>
                <w:sz w:val="20"/>
                <w:szCs w:val="20"/>
                <w:lang w:val="en-US" w:eastAsia="zh-CN"/>
              </w:rPr>
              <w:t>参考品牌：联想、惠普、戴尔</w:t>
            </w:r>
          </w:p>
        </w:tc>
      </w:tr>
      <w:tr>
        <w:tblPrEx>
          <w:tblCellMar>
            <w:top w:w="0" w:type="dxa"/>
            <w:left w:w="108" w:type="dxa"/>
            <w:bottom w:w="0" w:type="dxa"/>
            <w:right w:w="108" w:type="dxa"/>
          </w:tblCellMar>
        </w:tblPrEx>
        <w:trPr>
          <w:trHeight w:val="7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Tahoma"/>
                <w:color w:val="auto"/>
                <w:sz w:val="20"/>
                <w:szCs w:val="20"/>
                <w:lang w:eastAsia="zh-CN"/>
              </w:rPr>
            </w:pPr>
            <w:r>
              <w:rPr>
                <w:rFonts w:hint="eastAsia" w:ascii="仿宋" w:hAnsi="仿宋" w:eastAsia="仿宋" w:cs="Tahoma"/>
                <w:color w:val="auto"/>
                <w:sz w:val="20"/>
                <w:szCs w:val="20"/>
                <w:lang w:val="en-US" w:eastAsia="zh-CN"/>
              </w:rPr>
              <w:t>3</w:t>
            </w:r>
          </w:p>
        </w:tc>
        <w:tc>
          <w:tcPr>
            <w:tcW w:w="108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打印机</w:t>
            </w:r>
          </w:p>
        </w:tc>
        <w:tc>
          <w:tcPr>
            <w:tcW w:w="3161" w:type="dxa"/>
            <w:tcBorders>
              <w:top w:val="nil"/>
              <w:left w:val="nil"/>
              <w:bottom w:val="single" w:color="auto" w:sz="4" w:space="0"/>
              <w:right w:val="single" w:color="auto" w:sz="4" w:space="0"/>
            </w:tcBorders>
            <w:shd w:val="clear" w:color="000000" w:fill="FFFFFF"/>
            <w:vAlign w:val="center"/>
          </w:tcPr>
          <w:p>
            <w:pP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双面自动打印、网络打印</w:t>
            </w:r>
          </w:p>
        </w:tc>
        <w:tc>
          <w:tcPr>
            <w:tcW w:w="787"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r>
              <w:rPr>
                <w:rFonts w:hint="eastAsia" w:ascii="仿宋" w:hAnsi="仿宋" w:eastAsia="仿宋" w:cs="Tahoma"/>
                <w:color w:val="auto"/>
                <w:sz w:val="20"/>
                <w:szCs w:val="20"/>
                <w:lang w:val="en-US" w:eastAsia="zh-CN"/>
              </w:rPr>
              <w:t>台</w:t>
            </w:r>
          </w:p>
        </w:tc>
        <w:tc>
          <w:tcPr>
            <w:tcW w:w="657"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17</w:t>
            </w:r>
          </w:p>
        </w:tc>
        <w:tc>
          <w:tcPr>
            <w:tcW w:w="1070"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901"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1694"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参考品牌：佳能、惠普</w:t>
            </w:r>
          </w:p>
        </w:tc>
      </w:tr>
    </w:tbl>
    <w:p>
      <w:pPr>
        <w:spacing w:line="500" w:lineRule="exact"/>
        <w:jc w:val="left"/>
        <w:rPr>
          <w:rFonts w:hint="eastAsia" w:ascii="仿宋" w:hAnsi="仿宋" w:eastAsia="仿宋"/>
          <w:b/>
          <w:color w:val="auto"/>
          <w:sz w:val="36"/>
          <w:szCs w:val="36"/>
          <w:lang w:val="en-US" w:eastAsia="zh-CN"/>
        </w:rPr>
      </w:pPr>
    </w:p>
    <w:p>
      <w:pPr>
        <w:spacing w:line="500" w:lineRule="exact"/>
        <w:jc w:val="left"/>
        <w:rPr>
          <w:rFonts w:hint="eastAsia" w:ascii="仿宋" w:hAnsi="仿宋" w:eastAsia="仿宋"/>
          <w:b/>
          <w:color w:val="auto"/>
          <w:sz w:val="36"/>
          <w:szCs w:val="36"/>
          <w:lang w:val="en-US" w:eastAsia="zh-CN"/>
        </w:rPr>
      </w:pPr>
      <w:r>
        <w:rPr>
          <w:rFonts w:hint="eastAsia" w:ascii="仿宋" w:hAnsi="仿宋" w:eastAsia="仿宋"/>
          <w:b/>
          <w:color w:val="auto"/>
          <w:sz w:val="36"/>
          <w:szCs w:val="36"/>
          <w:lang w:val="en-US" w:eastAsia="zh-CN"/>
        </w:rPr>
        <w:t>备注：</w:t>
      </w:r>
    </w:p>
    <w:p>
      <w:pPr>
        <w:spacing w:before="156" w:beforeLines="50" w:after="78" w:afterLines="25" w:line="240" w:lineRule="auto"/>
        <w:jc w:val="left"/>
        <w:outlineLvl w:val="1"/>
        <w:rPr>
          <w:rFonts w:ascii="仿宋" w:hAnsi="仿宋" w:eastAsia="仿宋" w:cs="仿宋"/>
          <w:bCs/>
          <w:color w:val="auto"/>
          <w:sz w:val="24"/>
          <w:szCs w:val="24"/>
        </w:rPr>
      </w:pPr>
      <w:bookmarkStart w:id="50" w:name="_Toc7354"/>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报价设备</w:t>
      </w:r>
      <w:r>
        <w:rPr>
          <w:rFonts w:hint="eastAsia" w:ascii="仿宋" w:hAnsi="仿宋" w:eastAsia="仿宋" w:cs="仿宋"/>
          <w:bCs/>
          <w:color w:val="auto"/>
          <w:sz w:val="24"/>
          <w:szCs w:val="24"/>
        </w:rPr>
        <w:t>需要提供品牌、规格</w:t>
      </w:r>
      <w:r>
        <w:rPr>
          <w:rFonts w:hint="eastAsia" w:ascii="仿宋" w:hAnsi="仿宋" w:eastAsia="仿宋" w:cs="仿宋"/>
          <w:bCs/>
          <w:color w:val="auto"/>
          <w:sz w:val="24"/>
          <w:szCs w:val="24"/>
          <w:lang w:val="en-US" w:eastAsia="zh-CN"/>
        </w:rPr>
        <w:t>型号</w:t>
      </w:r>
      <w:r>
        <w:rPr>
          <w:rFonts w:hint="eastAsia" w:ascii="仿宋" w:hAnsi="仿宋" w:eastAsia="仿宋" w:cs="仿宋"/>
          <w:bCs/>
          <w:color w:val="auto"/>
          <w:sz w:val="24"/>
          <w:szCs w:val="24"/>
        </w:rPr>
        <w:t>等真实详细信息</w:t>
      </w:r>
      <w:bookmarkEnd w:id="50"/>
      <w:r>
        <w:rPr>
          <w:rFonts w:hint="eastAsia" w:ascii="仿宋" w:hAnsi="仿宋" w:eastAsia="仿宋" w:cs="仿宋"/>
          <w:bCs/>
          <w:color w:val="auto"/>
          <w:sz w:val="24"/>
          <w:szCs w:val="24"/>
        </w:rPr>
        <w:t>；</w:t>
      </w:r>
    </w:p>
    <w:p>
      <w:pPr>
        <w:spacing w:before="156" w:beforeLines="50" w:after="78" w:afterLines="25" w:line="240" w:lineRule="auto"/>
        <w:jc w:val="left"/>
        <w:outlineLvl w:val="1"/>
        <w:rPr>
          <w:rFonts w:ascii="仿宋" w:hAnsi="仿宋" w:eastAsia="仿宋" w:cs="仿宋"/>
          <w:bCs/>
          <w:color w:val="auto"/>
          <w:sz w:val="24"/>
          <w:szCs w:val="24"/>
        </w:rPr>
      </w:pPr>
      <w:bookmarkStart w:id="51" w:name="_Toc7102"/>
      <w:r>
        <w:rPr>
          <w:rFonts w:hint="eastAsia" w:ascii="仿宋" w:hAnsi="仿宋" w:eastAsia="仿宋" w:cs="仿宋"/>
          <w:bCs/>
          <w:color w:val="auto"/>
          <w:sz w:val="24"/>
          <w:szCs w:val="24"/>
        </w:rPr>
        <w:t>（2）所有报价商品需注明保修期不低于3年</w:t>
      </w:r>
      <w:bookmarkEnd w:id="51"/>
      <w:r>
        <w:rPr>
          <w:rFonts w:hint="eastAsia" w:ascii="仿宋" w:hAnsi="仿宋" w:eastAsia="仿宋" w:cs="仿宋"/>
          <w:bCs/>
          <w:color w:val="auto"/>
          <w:sz w:val="24"/>
          <w:szCs w:val="24"/>
        </w:rPr>
        <w:t>；</w:t>
      </w:r>
    </w:p>
    <w:p>
      <w:pPr>
        <w:spacing w:before="156" w:beforeLines="50" w:after="78" w:afterLines="25" w:line="240" w:lineRule="auto"/>
        <w:jc w:val="left"/>
        <w:outlineLvl w:val="1"/>
        <w:rPr>
          <w:rFonts w:hint="eastAsia" w:ascii="仿宋" w:hAnsi="仿宋" w:eastAsia="仿宋" w:cs="仿宋"/>
          <w:bCs/>
          <w:color w:val="auto"/>
          <w:sz w:val="24"/>
          <w:szCs w:val="24"/>
          <w:lang w:val="en-US" w:eastAsia="zh-CN"/>
        </w:rPr>
      </w:pPr>
      <w:bookmarkStart w:id="52" w:name="_Toc20976"/>
      <w:r>
        <w:rPr>
          <w:rFonts w:hint="eastAsia" w:ascii="仿宋" w:hAnsi="仿宋" w:eastAsia="仿宋" w:cs="仿宋"/>
          <w:bCs/>
          <w:color w:val="auto"/>
          <w:sz w:val="24"/>
          <w:szCs w:val="24"/>
        </w:rPr>
        <w:t>（3）以上产品的报价应包含税费、运输费、搬运费、安装调试费、售后服务等一切</w:t>
      </w:r>
      <w:bookmarkEnd w:id="52"/>
      <w:r>
        <w:rPr>
          <w:rFonts w:hint="eastAsia" w:ascii="仿宋" w:hAnsi="仿宋" w:eastAsia="仿宋" w:cs="仿宋"/>
          <w:bCs/>
          <w:color w:val="auto"/>
          <w:sz w:val="24"/>
          <w:szCs w:val="24"/>
          <w:lang w:val="en-US" w:eastAsia="zh-CN"/>
        </w:rPr>
        <w:t>费用；</w:t>
      </w:r>
    </w:p>
    <w:p>
      <w:pPr>
        <w:spacing w:before="156" w:beforeLines="50" w:after="78" w:afterLines="25" w:line="240" w:lineRule="auto"/>
        <w:jc w:val="left"/>
        <w:outlineLvl w:val="1"/>
        <w:rPr>
          <w:rFonts w:hint="default" w:ascii="仿宋" w:hAnsi="仿宋" w:eastAsia="仿宋" w:cs="仿宋"/>
          <w:bCs/>
          <w:color w:val="auto"/>
          <w:sz w:val="24"/>
          <w:szCs w:val="24"/>
          <w:lang w:val="en-US" w:eastAsia="zh-CN"/>
        </w:rPr>
        <w:sectPr>
          <w:headerReference r:id="rId6" w:type="first"/>
          <w:headerReference r:id="rId5" w:type="default"/>
          <w:pgSz w:w="11906" w:h="16838"/>
          <w:pgMar w:top="1440" w:right="1416" w:bottom="1440" w:left="1134" w:header="851" w:footer="227" w:gutter="0"/>
          <w:pgNumType w:fmt="decimal"/>
          <w:cols w:space="720" w:num="1"/>
          <w:titlePg/>
          <w:docGrid w:type="lines" w:linePitch="312" w:charSpace="0"/>
        </w:sectPr>
      </w:pPr>
      <w:r>
        <w:rPr>
          <w:rFonts w:hint="eastAsia" w:ascii="仿宋" w:hAnsi="仿宋" w:eastAsia="仿宋" w:cs="仿宋"/>
          <w:bCs/>
          <w:color w:val="auto"/>
          <w:sz w:val="24"/>
          <w:szCs w:val="24"/>
          <w:lang w:val="en-US" w:eastAsia="zh-CN"/>
        </w:rPr>
        <w:t>（4）报价注明到货期。</w:t>
      </w:r>
    </w:p>
    <w:p>
      <w:pPr>
        <w:rPr>
          <w:rFonts w:ascii="仿宋" w:hAnsi="仿宋" w:eastAsia="仿宋"/>
          <w:b/>
          <w:color w:val="FF0000"/>
          <w:sz w:val="36"/>
          <w:szCs w:val="36"/>
        </w:rPr>
        <w:sectPr>
          <w:headerReference r:id="rId7" w:type="first"/>
          <w:pgSz w:w="11906" w:h="16838"/>
          <w:pgMar w:top="1440" w:right="1416" w:bottom="1440" w:left="1134" w:header="851" w:footer="227" w:gutter="0"/>
          <w:cols w:space="425" w:num="1"/>
          <w:titlePg/>
          <w:docGrid w:type="lines" w:linePitch="312" w:charSpace="0"/>
        </w:sectPr>
      </w:pPr>
    </w:p>
    <w:p>
      <w:pPr>
        <w:spacing w:line="1000" w:lineRule="exact"/>
        <w:jc w:val="center"/>
        <w:rPr>
          <w:rFonts w:hint="eastAsia" w:ascii="仿宋" w:hAnsi="仿宋" w:eastAsia="仿宋"/>
          <w:b/>
          <w:color w:val="auto"/>
          <w:sz w:val="72"/>
          <w:szCs w:val="72"/>
          <w:lang w:val="en-US" w:eastAsia="zh-CN"/>
        </w:rPr>
      </w:pPr>
      <w:r>
        <w:rPr>
          <w:rFonts w:hint="eastAsia" w:ascii="仿宋" w:hAnsi="仿宋" w:eastAsia="仿宋"/>
          <w:b/>
          <w:color w:val="auto"/>
          <w:sz w:val="72"/>
          <w:szCs w:val="72"/>
          <w:lang w:val="en-US" w:eastAsia="zh-CN"/>
        </w:rPr>
        <w:t>广州松田职业</w:t>
      </w:r>
      <w:r>
        <w:rPr>
          <w:rFonts w:hint="eastAsia" w:ascii="仿宋" w:hAnsi="仿宋" w:eastAsia="仿宋"/>
          <w:b/>
          <w:color w:val="auto"/>
          <w:sz w:val="72"/>
          <w:szCs w:val="72"/>
        </w:rPr>
        <w:t>学</w:t>
      </w:r>
      <w:r>
        <w:rPr>
          <w:rFonts w:hint="eastAsia" w:ascii="仿宋" w:hAnsi="仿宋" w:eastAsia="仿宋"/>
          <w:b/>
          <w:color w:val="auto"/>
          <w:sz w:val="72"/>
          <w:szCs w:val="72"/>
          <w:lang w:val="en-US" w:eastAsia="zh-CN"/>
        </w:rPr>
        <w:t>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办公设备</w:t>
      </w:r>
      <w:r>
        <w:rPr>
          <w:rFonts w:hint="eastAsia" w:ascii="仿宋" w:hAnsi="仿宋" w:eastAsia="仿宋"/>
          <w:b/>
          <w:color w:val="auto"/>
          <w:sz w:val="44"/>
          <w:szCs w:val="44"/>
        </w:rPr>
        <w:t>项目</w:t>
      </w:r>
    </w:p>
    <w:p>
      <w:pPr>
        <w:spacing w:line="580" w:lineRule="exact"/>
        <w:jc w:val="center"/>
        <w:rPr>
          <w:rFonts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9" w:type="first"/>
          <w:headerReference r:id="rId8"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3" w:name="_Toc193165734"/>
      <w:bookmarkStart w:id="54" w:name="_Toc254790899"/>
      <w:bookmarkStart w:id="55" w:name="_Toc182805217"/>
      <w:bookmarkStart w:id="56" w:name="_Toc181436461"/>
      <w:bookmarkStart w:id="57" w:name="_Toc267059539"/>
      <w:bookmarkStart w:id="58" w:name="_Toc180302913"/>
      <w:bookmarkStart w:id="59" w:name="_Toc203355733"/>
      <w:bookmarkStart w:id="60" w:name="_Toc267060208"/>
      <w:bookmarkStart w:id="61" w:name="_Toc177985469"/>
      <w:bookmarkStart w:id="62" w:name="_Toc213208766"/>
      <w:bookmarkStart w:id="63" w:name="_Toc192664153"/>
      <w:bookmarkStart w:id="64" w:name="_Toc192663835"/>
      <w:bookmarkStart w:id="65" w:name="_Toc182372782"/>
      <w:bookmarkStart w:id="66" w:name="_Toc211917116"/>
      <w:bookmarkStart w:id="67" w:name="_Toc223146608"/>
      <w:bookmarkStart w:id="68" w:name="_Toc191803626"/>
      <w:bookmarkStart w:id="69" w:name="_Toc160880529"/>
      <w:bookmarkStart w:id="70" w:name="_Toc259692647"/>
      <w:bookmarkStart w:id="71" w:name="_Toc192996446"/>
      <w:bookmarkStart w:id="72" w:name="_Toc191802690"/>
      <w:bookmarkStart w:id="73" w:name="_Toc191789329"/>
      <w:bookmarkStart w:id="74" w:name="_Toc170798793"/>
      <w:bookmarkStart w:id="75" w:name="_Toc181436565"/>
      <w:bookmarkStart w:id="76" w:name="_Toc192996338"/>
      <w:bookmarkStart w:id="77" w:name="_Toc191783222"/>
      <w:bookmarkStart w:id="78" w:name="_Toc267059919"/>
      <w:bookmarkStart w:id="79" w:name="_Toc266870432"/>
      <w:bookmarkStart w:id="80" w:name="_Toc192663686"/>
      <w:bookmarkStart w:id="81" w:name="_Toc251586231"/>
      <w:bookmarkStart w:id="82" w:name="_Toc169332838"/>
      <w:bookmarkStart w:id="83" w:name="_Toc160880160"/>
      <w:bookmarkStart w:id="84" w:name="_Toc232302115"/>
      <w:bookmarkStart w:id="85" w:name="_Toc266870833"/>
      <w:bookmarkStart w:id="86" w:name="_Toc259692740"/>
      <w:bookmarkStart w:id="87" w:name="_Toc266870907"/>
      <w:bookmarkStart w:id="88" w:name="_Toc225669322"/>
      <w:bookmarkStart w:id="89" w:name="_Toc235438344"/>
      <w:bookmarkStart w:id="90" w:name="_Toc251613829"/>
      <w:bookmarkStart w:id="91" w:name="_Toc267059653"/>
      <w:bookmarkStart w:id="92" w:name="_Toc235437991"/>
      <w:bookmarkStart w:id="93" w:name="_Toc273178698"/>
      <w:bookmarkStart w:id="94" w:name="_Toc213756051"/>
      <w:bookmarkStart w:id="95" w:name="_Toc169332949"/>
      <w:bookmarkStart w:id="96" w:name="_Toc227058530"/>
      <w:bookmarkStart w:id="97" w:name="_Toc213755939"/>
      <w:bookmarkStart w:id="98" w:name="_Toc193160448"/>
      <w:bookmarkStart w:id="99" w:name="_Toc230071147"/>
      <w:bookmarkStart w:id="100" w:name="_Toc219800243"/>
      <w:bookmarkStart w:id="101" w:name="_Toc217891402"/>
      <w:bookmarkStart w:id="102" w:name="_Toc258401256"/>
      <w:bookmarkStart w:id="103" w:name="_Toc213755858"/>
      <w:bookmarkStart w:id="104" w:name="_Toc213755995"/>
      <w:bookmarkStart w:id="105" w:name="_Toc253066614"/>
      <w:bookmarkStart w:id="106" w:name="_Toc249325711"/>
      <w:bookmarkStart w:id="107" w:name="_Toc266868670"/>
      <w:bookmarkStart w:id="108" w:name="_Toc267059806"/>
      <w:bookmarkStart w:id="109" w:name="_Toc259520865"/>
      <w:bookmarkStart w:id="110" w:name="_Toc267059181"/>
      <w:bookmarkStart w:id="111" w:name="_Toc255975007"/>
      <w:bookmarkStart w:id="112" w:name="_Toc235438274"/>
      <w:bookmarkStart w:id="113" w:name="_Toc266868937"/>
      <w:bookmarkStart w:id="114" w:name="_Toc267059030"/>
      <w:bookmarkStart w:id="115" w:name="_Toc267060453"/>
      <w:bookmarkStart w:id="116" w:name="_Toc267060068"/>
      <w:bookmarkStart w:id="117" w:name="_Toc267060321"/>
      <w:bookmarkStart w:id="118" w:name="_Toc236021449"/>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color w:val="auto"/>
          <w:sz w:val="28"/>
          <w:szCs w:val="28"/>
        </w:rPr>
        <w:t>询价响应函</w:t>
      </w:r>
    </w:p>
    <w:p>
      <w:pPr>
        <w:spacing w:after="0" w:line="4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报价一览表1份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5"/>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货币单位：</w:t>
      </w:r>
    </w:p>
    <w:p>
      <w:pPr>
        <w:spacing w:line="420" w:lineRule="exact"/>
        <w:jc w:val="right"/>
        <w:rPr>
          <w:rFonts w:hint="default" w:ascii="仿宋" w:hAnsi="仿宋" w:eastAsia="仿宋"/>
          <w:b w:val="0"/>
          <w:bCs/>
          <w:color w:val="auto"/>
          <w:sz w:val="28"/>
          <w:szCs w:val="28"/>
          <w:lang w:val="en-US" w:eastAsia="zh-CN"/>
        </w:rPr>
      </w:pPr>
      <w:r>
        <w:rPr>
          <w:rFonts w:hint="eastAsia" w:ascii="仿宋" w:hAnsi="仿宋" w:eastAsia="仿宋"/>
          <w:b w:val="0"/>
          <w:bCs/>
          <w:color w:val="auto"/>
          <w:sz w:val="28"/>
          <w:szCs w:val="28"/>
          <w:lang w:val="en-US" w:eastAsia="zh-CN"/>
        </w:rPr>
        <w:t>单位：元</w:t>
      </w:r>
    </w:p>
    <w:tbl>
      <w:tblPr>
        <w:tblStyle w:val="23"/>
        <w:tblW w:w="10002" w:type="dxa"/>
        <w:tblInd w:w="-5" w:type="dxa"/>
        <w:tblLayout w:type="fixed"/>
        <w:tblCellMar>
          <w:top w:w="0" w:type="dxa"/>
          <w:left w:w="108" w:type="dxa"/>
          <w:bottom w:w="0" w:type="dxa"/>
          <w:right w:w="108" w:type="dxa"/>
        </w:tblCellMar>
      </w:tblPr>
      <w:tblGrid>
        <w:gridCol w:w="643"/>
        <w:gridCol w:w="1089"/>
        <w:gridCol w:w="3161"/>
        <w:gridCol w:w="787"/>
        <w:gridCol w:w="657"/>
        <w:gridCol w:w="1070"/>
        <w:gridCol w:w="901"/>
        <w:gridCol w:w="16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序号</w:t>
            </w:r>
          </w:p>
        </w:tc>
        <w:tc>
          <w:tcPr>
            <w:tcW w:w="1089"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设备名称</w:t>
            </w:r>
          </w:p>
        </w:tc>
        <w:tc>
          <w:tcPr>
            <w:tcW w:w="316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规格型号（技术参数）</w:t>
            </w:r>
          </w:p>
        </w:tc>
        <w:tc>
          <w:tcPr>
            <w:tcW w:w="787"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单位</w:t>
            </w:r>
          </w:p>
        </w:tc>
        <w:tc>
          <w:tcPr>
            <w:tcW w:w="657"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数量</w:t>
            </w:r>
          </w:p>
        </w:tc>
        <w:tc>
          <w:tcPr>
            <w:tcW w:w="1070"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单价</w:t>
            </w:r>
          </w:p>
        </w:tc>
        <w:tc>
          <w:tcPr>
            <w:tcW w:w="90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总价</w:t>
            </w:r>
          </w:p>
        </w:tc>
        <w:tc>
          <w:tcPr>
            <w:tcW w:w="169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auto"/>
                <w:sz w:val="20"/>
                <w:szCs w:val="20"/>
              </w:rPr>
            </w:pPr>
            <w:r>
              <w:rPr>
                <w:rFonts w:hint="eastAsia" w:ascii="仿宋" w:hAnsi="仿宋" w:eastAsia="仿宋" w:cs="Tahoma"/>
                <w:b/>
                <w:bCs/>
                <w:color w:val="auto"/>
                <w:sz w:val="20"/>
                <w:szCs w:val="20"/>
              </w:rPr>
              <w:t>备注</w:t>
            </w:r>
          </w:p>
        </w:tc>
      </w:tr>
      <w:tr>
        <w:tblPrEx>
          <w:tblCellMar>
            <w:top w:w="0" w:type="dxa"/>
            <w:left w:w="108" w:type="dxa"/>
            <w:bottom w:w="0" w:type="dxa"/>
            <w:right w:w="108" w:type="dxa"/>
          </w:tblCellMar>
        </w:tblPrEx>
        <w:trPr>
          <w:trHeight w:val="7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rPr>
            </w:pPr>
            <w:r>
              <w:rPr>
                <w:rFonts w:hint="eastAsia" w:ascii="仿宋" w:hAnsi="仿宋" w:eastAsia="仿宋" w:cs="Tahoma"/>
                <w:color w:val="auto"/>
                <w:sz w:val="20"/>
                <w:szCs w:val="20"/>
              </w:rPr>
              <w:t>1</w:t>
            </w:r>
          </w:p>
        </w:tc>
        <w:tc>
          <w:tcPr>
            <w:tcW w:w="108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电脑</w:t>
            </w:r>
          </w:p>
        </w:tc>
        <w:tc>
          <w:tcPr>
            <w:tcW w:w="3161" w:type="dxa"/>
            <w:tcBorders>
              <w:top w:val="nil"/>
              <w:left w:val="nil"/>
              <w:bottom w:val="single" w:color="auto" w:sz="4" w:space="0"/>
              <w:right w:val="single" w:color="auto" w:sz="4" w:space="0"/>
            </w:tcBorders>
            <w:shd w:val="clear" w:color="000000" w:fill="FFFFFF"/>
            <w:vAlign w:val="center"/>
          </w:tcPr>
          <w:p>
            <w:pPr>
              <w:rPr>
                <w:rFonts w:hint="default"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品牌机型、cpu:I5 10代，内存8G，固态硬盘128GB，集成显卡</w:t>
            </w:r>
          </w:p>
        </w:tc>
        <w:tc>
          <w:tcPr>
            <w:tcW w:w="787" w:type="dxa"/>
            <w:tcBorders>
              <w:top w:val="nil"/>
              <w:left w:val="nil"/>
              <w:bottom w:val="single" w:color="auto" w:sz="4" w:space="0"/>
              <w:right w:val="single" w:color="auto" w:sz="4" w:space="0"/>
            </w:tcBorders>
            <w:vAlign w:val="center"/>
          </w:tcPr>
          <w:p>
            <w:pPr>
              <w:jc w:val="center"/>
              <w:rPr>
                <w:rFonts w:hint="eastAsia"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台</w:t>
            </w:r>
          </w:p>
        </w:tc>
        <w:tc>
          <w:tcPr>
            <w:tcW w:w="657"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23</w:t>
            </w:r>
          </w:p>
        </w:tc>
        <w:tc>
          <w:tcPr>
            <w:tcW w:w="1070"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901"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1694"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参考品牌：联想、惠普、戴尔</w:t>
            </w:r>
          </w:p>
        </w:tc>
      </w:tr>
      <w:tr>
        <w:tblPrEx>
          <w:tblCellMar>
            <w:top w:w="0" w:type="dxa"/>
            <w:left w:w="108" w:type="dxa"/>
            <w:bottom w:w="0" w:type="dxa"/>
            <w:right w:w="108" w:type="dxa"/>
          </w:tblCellMar>
        </w:tblPrEx>
        <w:trPr>
          <w:trHeight w:val="7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2</w:t>
            </w:r>
          </w:p>
        </w:tc>
        <w:tc>
          <w:tcPr>
            <w:tcW w:w="1089"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显示器</w:t>
            </w:r>
          </w:p>
        </w:tc>
        <w:tc>
          <w:tcPr>
            <w:tcW w:w="3161" w:type="dxa"/>
            <w:tcBorders>
              <w:top w:val="nil"/>
              <w:left w:val="nil"/>
              <w:bottom w:val="single" w:color="auto" w:sz="4" w:space="0"/>
              <w:right w:val="single" w:color="auto" w:sz="4" w:space="0"/>
            </w:tcBorders>
            <w:shd w:val="clear" w:color="000000" w:fill="FFFFFF"/>
            <w:vAlign w:val="center"/>
          </w:tcPr>
          <w:p>
            <w:pPr>
              <w:rPr>
                <w:rFonts w:hint="default"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配套显示器，19.5寸高清宽屏</w:t>
            </w:r>
          </w:p>
        </w:tc>
        <w:tc>
          <w:tcPr>
            <w:tcW w:w="787"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2"/>
                <w:szCs w:val="22"/>
              </w:rPr>
            </w:pPr>
            <w:r>
              <w:rPr>
                <w:rFonts w:hint="eastAsia" w:ascii="仿宋" w:hAnsi="仿宋" w:eastAsia="仿宋" w:cs="Tahoma"/>
                <w:color w:val="auto"/>
                <w:sz w:val="22"/>
                <w:szCs w:val="22"/>
                <w:lang w:val="en-US" w:eastAsia="zh-CN"/>
              </w:rPr>
              <w:t>台</w:t>
            </w:r>
          </w:p>
        </w:tc>
        <w:tc>
          <w:tcPr>
            <w:tcW w:w="657"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23</w:t>
            </w:r>
          </w:p>
        </w:tc>
        <w:tc>
          <w:tcPr>
            <w:tcW w:w="1070"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901"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1694"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r>
              <w:rPr>
                <w:rFonts w:hint="eastAsia" w:ascii="仿宋" w:hAnsi="仿宋" w:eastAsia="仿宋" w:cs="Tahoma"/>
                <w:color w:val="auto"/>
                <w:sz w:val="20"/>
                <w:szCs w:val="20"/>
                <w:lang w:val="en-US" w:eastAsia="zh-CN"/>
              </w:rPr>
              <w:t>参考品牌：联想、惠普、戴尔</w:t>
            </w:r>
          </w:p>
        </w:tc>
      </w:tr>
      <w:tr>
        <w:tblPrEx>
          <w:tblCellMar>
            <w:top w:w="0" w:type="dxa"/>
            <w:left w:w="108" w:type="dxa"/>
            <w:bottom w:w="0" w:type="dxa"/>
            <w:right w:w="108" w:type="dxa"/>
          </w:tblCellMar>
        </w:tblPrEx>
        <w:trPr>
          <w:trHeight w:val="7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Tahoma"/>
                <w:color w:val="auto"/>
                <w:sz w:val="20"/>
                <w:szCs w:val="20"/>
                <w:lang w:eastAsia="zh-CN"/>
              </w:rPr>
            </w:pPr>
            <w:r>
              <w:rPr>
                <w:rFonts w:hint="eastAsia" w:ascii="仿宋" w:hAnsi="仿宋" w:eastAsia="仿宋" w:cs="Tahoma"/>
                <w:color w:val="auto"/>
                <w:sz w:val="20"/>
                <w:szCs w:val="20"/>
                <w:lang w:val="en-US" w:eastAsia="zh-CN"/>
              </w:rPr>
              <w:t>3</w:t>
            </w:r>
          </w:p>
        </w:tc>
        <w:tc>
          <w:tcPr>
            <w:tcW w:w="108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打印机</w:t>
            </w:r>
          </w:p>
        </w:tc>
        <w:tc>
          <w:tcPr>
            <w:tcW w:w="3161" w:type="dxa"/>
            <w:tcBorders>
              <w:top w:val="nil"/>
              <w:left w:val="nil"/>
              <w:bottom w:val="single" w:color="auto" w:sz="4" w:space="0"/>
              <w:right w:val="single" w:color="auto" w:sz="4" w:space="0"/>
            </w:tcBorders>
            <w:shd w:val="clear" w:color="000000" w:fill="FFFFFF"/>
            <w:vAlign w:val="center"/>
          </w:tcPr>
          <w:p>
            <w:pPr>
              <w:rPr>
                <w:rFonts w:hint="default"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双面自动打印、网络打印</w:t>
            </w:r>
          </w:p>
        </w:tc>
        <w:tc>
          <w:tcPr>
            <w:tcW w:w="787"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2"/>
                <w:szCs w:val="22"/>
              </w:rPr>
            </w:pPr>
            <w:r>
              <w:rPr>
                <w:rFonts w:hint="eastAsia" w:ascii="仿宋" w:hAnsi="仿宋" w:eastAsia="仿宋" w:cs="Tahoma"/>
                <w:color w:val="auto"/>
                <w:sz w:val="22"/>
                <w:szCs w:val="22"/>
                <w:lang w:val="en-US" w:eastAsia="zh-CN"/>
              </w:rPr>
              <w:t>台</w:t>
            </w:r>
          </w:p>
        </w:tc>
        <w:tc>
          <w:tcPr>
            <w:tcW w:w="657"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2"/>
                <w:szCs w:val="22"/>
                <w:lang w:val="en-US" w:eastAsia="zh-CN"/>
              </w:rPr>
            </w:pPr>
            <w:r>
              <w:rPr>
                <w:rFonts w:hint="eastAsia" w:ascii="仿宋" w:hAnsi="仿宋" w:eastAsia="仿宋" w:cs="Tahoma"/>
                <w:color w:val="auto"/>
                <w:sz w:val="22"/>
                <w:szCs w:val="22"/>
                <w:lang w:val="en-US" w:eastAsia="zh-CN"/>
              </w:rPr>
              <w:t>17</w:t>
            </w:r>
          </w:p>
        </w:tc>
        <w:tc>
          <w:tcPr>
            <w:tcW w:w="1070"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901"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rPr>
            </w:pPr>
          </w:p>
        </w:tc>
        <w:tc>
          <w:tcPr>
            <w:tcW w:w="1694" w:type="dxa"/>
            <w:tcBorders>
              <w:top w:val="nil"/>
              <w:left w:val="nil"/>
              <w:bottom w:val="single" w:color="auto" w:sz="4" w:space="0"/>
              <w:right w:val="single" w:color="auto" w:sz="4" w:space="0"/>
            </w:tcBorders>
            <w:vAlign w:val="center"/>
          </w:tcPr>
          <w:p>
            <w:pPr>
              <w:jc w:val="center"/>
              <w:rPr>
                <w:rFonts w:hint="default" w:ascii="仿宋" w:hAnsi="仿宋" w:eastAsia="仿宋" w:cs="Tahoma"/>
                <w:color w:val="auto"/>
                <w:sz w:val="20"/>
                <w:szCs w:val="20"/>
                <w:lang w:val="en-US" w:eastAsia="zh-CN"/>
              </w:rPr>
            </w:pPr>
            <w:r>
              <w:rPr>
                <w:rFonts w:hint="eastAsia" w:ascii="仿宋" w:hAnsi="仿宋" w:eastAsia="仿宋" w:cs="Tahoma"/>
                <w:color w:val="auto"/>
                <w:sz w:val="20"/>
                <w:szCs w:val="20"/>
                <w:lang w:val="en-US" w:eastAsia="zh-CN"/>
              </w:rPr>
              <w:t>参考品牌：佳能、惠普</w:t>
            </w:r>
          </w:p>
        </w:tc>
      </w:tr>
    </w:tbl>
    <w:p>
      <w:pPr>
        <w:spacing w:line="500" w:lineRule="exact"/>
        <w:jc w:val="left"/>
        <w:rPr>
          <w:rFonts w:hint="eastAsia" w:ascii="仿宋" w:hAnsi="仿宋" w:eastAsia="仿宋"/>
          <w:b/>
          <w:color w:val="auto"/>
          <w:sz w:val="36"/>
          <w:szCs w:val="36"/>
          <w:lang w:val="en-US" w:eastAsia="zh-CN"/>
        </w:rPr>
      </w:pPr>
    </w:p>
    <w:p>
      <w:pPr>
        <w:spacing w:line="500" w:lineRule="exact"/>
        <w:jc w:val="left"/>
        <w:rPr>
          <w:rFonts w:hint="eastAsia" w:ascii="仿宋" w:hAnsi="仿宋" w:eastAsia="仿宋"/>
          <w:b/>
          <w:color w:val="auto"/>
          <w:sz w:val="36"/>
          <w:szCs w:val="36"/>
          <w:lang w:val="en-US" w:eastAsia="zh-CN"/>
        </w:rPr>
      </w:pPr>
      <w:r>
        <w:rPr>
          <w:rFonts w:hint="eastAsia" w:ascii="仿宋" w:hAnsi="仿宋" w:eastAsia="仿宋"/>
          <w:b/>
          <w:color w:val="auto"/>
          <w:sz w:val="36"/>
          <w:szCs w:val="36"/>
          <w:lang w:val="en-US" w:eastAsia="zh-CN"/>
        </w:rPr>
        <w:t>备注：</w:t>
      </w:r>
    </w:p>
    <w:p>
      <w:pPr>
        <w:spacing w:before="156" w:beforeLines="50" w:after="78" w:afterLines="25" w:line="240" w:lineRule="auto"/>
        <w:jc w:val="left"/>
        <w:outlineLvl w:val="1"/>
        <w:rPr>
          <w:rFonts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报价设备</w:t>
      </w:r>
      <w:r>
        <w:rPr>
          <w:rFonts w:hint="eastAsia" w:ascii="仿宋" w:hAnsi="仿宋" w:eastAsia="仿宋" w:cs="仿宋"/>
          <w:bCs/>
          <w:color w:val="auto"/>
          <w:sz w:val="24"/>
          <w:szCs w:val="24"/>
        </w:rPr>
        <w:t>需要提供品牌、规格</w:t>
      </w:r>
      <w:r>
        <w:rPr>
          <w:rFonts w:hint="eastAsia" w:ascii="仿宋" w:hAnsi="仿宋" w:eastAsia="仿宋" w:cs="仿宋"/>
          <w:bCs/>
          <w:color w:val="auto"/>
          <w:sz w:val="24"/>
          <w:szCs w:val="24"/>
          <w:lang w:val="en-US" w:eastAsia="zh-CN"/>
        </w:rPr>
        <w:t>型号</w:t>
      </w:r>
      <w:r>
        <w:rPr>
          <w:rFonts w:hint="eastAsia" w:ascii="仿宋" w:hAnsi="仿宋" w:eastAsia="仿宋" w:cs="仿宋"/>
          <w:bCs/>
          <w:color w:val="auto"/>
          <w:sz w:val="24"/>
          <w:szCs w:val="24"/>
        </w:rPr>
        <w:t>等真实详细信息；</w:t>
      </w:r>
    </w:p>
    <w:p>
      <w:pPr>
        <w:spacing w:before="156" w:beforeLines="50" w:after="78" w:afterLines="25" w:line="240" w:lineRule="auto"/>
        <w:jc w:val="left"/>
        <w:outlineLvl w:val="1"/>
        <w:rPr>
          <w:rFonts w:ascii="仿宋" w:hAnsi="仿宋" w:eastAsia="仿宋" w:cs="仿宋"/>
          <w:bCs/>
          <w:color w:val="auto"/>
          <w:sz w:val="24"/>
          <w:szCs w:val="24"/>
        </w:rPr>
      </w:pPr>
      <w:r>
        <w:rPr>
          <w:rFonts w:hint="eastAsia" w:ascii="仿宋" w:hAnsi="仿宋" w:eastAsia="仿宋" w:cs="仿宋"/>
          <w:bCs/>
          <w:color w:val="auto"/>
          <w:sz w:val="24"/>
          <w:szCs w:val="24"/>
        </w:rPr>
        <w:t>（2）所有报价商品需注明保修期不低于3年；</w:t>
      </w:r>
    </w:p>
    <w:p>
      <w:pPr>
        <w:spacing w:before="156" w:beforeLines="50" w:after="78" w:afterLines="25" w:line="240" w:lineRule="auto"/>
        <w:jc w:val="left"/>
        <w:outlineLvl w:val="1"/>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（3）以上产品的报价应包含税费、运输费、搬运费、安装调试费、售后服务等一切</w:t>
      </w:r>
      <w:r>
        <w:rPr>
          <w:rFonts w:hint="eastAsia" w:ascii="仿宋" w:hAnsi="仿宋" w:eastAsia="仿宋" w:cs="仿宋"/>
          <w:bCs/>
          <w:color w:val="auto"/>
          <w:sz w:val="24"/>
          <w:szCs w:val="24"/>
          <w:lang w:val="en-US" w:eastAsia="zh-CN"/>
        </w:rPr>
        <w:t>费用；</w:t>
      </w:r>
    </w:p>
    <w:p>
      <w:pPr>
        <w:spacing w:before="156" w:beforeLines="50" w:after="78" w:afterLines="25" w:line="240" w:lineRule="auto"/>
        <w:jc w:val="left"/>
        <w:outlineLvl w:val="1"/>
        <w:rPr>
          <w:rFonts w:hint="default" w:ascii="仿宋" w:hAnsi="仿宋" w:eastAsia="仿宋" w:cs="仿宋"/>
          <w:bCs/>
          <w:color w:val="auto"/>
          <w:sz w:val="24"/>
          <w:szCs w:val="24"/>
          <w:lang w:val="en-US" w:eastAsia="zh-CN"/>
        </w:rPr>
        <w:sectPr>
          <w:headerReference r:id="rId11" w:type="first"/>
          <w:headerReference r:id="rId10" w:type="default"/>
          <w:type w:val="continuous"/>
          <w:pgSz w:w="11906" w:h="16838"/>
          <w:pgMar w:top="1440" w:right="1416" w:bottom="1440" w:left="1134" w:header="851" w:footer="227" w:gutter="0"/>
          <w:pgNumType w:fmt="decimal"/>
          <w:cols w:space="720" w:num="1"/>
          <w:titlePg/>
          <w:docGrid w:type="lines" w:linePitch="312" w:charSpace="0"/>
        </w:sectPr>
      </w:pPr>
      <w:r>
        <w:rPr>
          <w:rFonts w:hint="eastAsia" w:ascii="仿宋" w:hAnsi="仿宋" w:eastAsia="仿宋" w:cs="仿宋"/>
          <w:bCs/>
          <w:color w:val="auto"/>
          <w:sz w:val="24"/>
          <w:szCs w:val="24"/>
          <w:lang w:val="en-US" w:eastAsia="zh-CN"/>
        </w:rPr>
        <w:t>（4）报价注明到货期。</w:t>
      </w:r>
    </w:p>
    <w:p>
      <w:pPr>
        <w:spacing w:line="380" w:lineRule="exact"/>
        <w:rPr>
          <w:rFonts w:ascii="仿宋" w:hAnsi="仿宋" w:eastAsia="仿宋"/>
          <w:color w:val="auto"/>
          <w:sz w:val="28"/>
          <w:szCs w:val="28"/>
        </w:rPr>
      </w:pPr>
    </w:p>
    <w:p>
      <w:pPr>
        <w:spacing w:after="0" w:line="300" w:lineRule="exact"/>
        <w:ind w:firstLine="560" w:firstLineChars="200"/>
        <w:rPr>
          <w:rFonts w:ascii="仿宋" w:hAnsi="仿宋" w:eastAsia="仿宋"/>
          <w:color w:val="auto"/>
          <w:sz w:val="28"/>
          <w:szCs w:val="28"/>
          <w:lang w:val="zh-CN"/>
        </w:rPr>
      </w:pPr>
    </w:p>
    <w:p>
      <w:pPr>
        <w:spacing w:line="380" w:lineRule="exact"/>
        <w:rPr>
          <w:rFonts w:ascii="仿宋" w:hAnsi="仿宋" w:eastAsia="仿宋"/>
          <w:color w:val="auto"/>
          <w:sz w:val="28"/>
          <w:szCs w:val="28"/>
          <w:lang w:val="zh-CN"/>
        </w:rPr>
      </w:pPr>
    </w:p>
    <w:p>
      <w:pPr>
        <w:spacing w:line="360" w:lineRule="auto"/>
        <w:ind w:right="960"/>
        <w:jc w:val="right"/>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9" w:name="_Toc273178703"/>
      <w:bookmarkStart w:id="120" w:name="_Toc213755864"/>
      <w:bookmarkStart w:id="121" w:name="_Toc267059544"/>
      <w:bookmarkStart w:id="122" w:name="_Toc267060326"/>
      <w:bookmarkStart w:id="123" w:name="_Toc267059811"/>
      <w:bookmarkStart w:id="124" w:name="_Toc213755945"/>
      <w:bookmarkStart w:id="125" w:name="_Toc219800249"/>
      <w:bookmarkStart w:id="126" w:name="_Toc267059035"/>
      <w:bookmarkStart w:id="127" w:name="_Toc267060461"/>
      <w:bookmarkStart w:id="128" w:name="_Toc267059186"/>
      <w:bookmarkStart w:id="129" w:name="_Toc211917121"/>
      <w:bookmarkStart w:id="130" w:name="_Toc213756057"/>
      <w:bookmarkStart w:id="131" w:name="_Toc253066624"/>
      <w:bookmarkStart w:id="132" w:name="_Toc259692749"/>
      <w:bookmarkStart w:id="133" w:name="_Toc266868943"/>
      <w:bookmarkStart w:id="134" w:name="_Toc267060076"/>
      <w:bookmarkStart w:id="135" w:name="_Toc267059658"/>
      <w:bookmarkStart w:id="136" w:name="_Toc266870916"/>
      <w:bookmarkStart w:id="137" w:name="_Toc193160453"/>
      <w:bookmarkStart w:id="138" w:name="_Toc192996451"/>
      <w:bookmarkStart w:id="139" w:name="_Toc259520874"/>
      <w:bookmarkStart w:id="140" w:name="_Toc192996343"/>
      <w:bookmarkStart w:id="141" w:name="_Toc203355738"/>
      <w:bookmarkStart w:id="142" w:name="_Toc192664158"/>
      <w:bookmarkStart w:id="143" w:name="_Toc213756001"/>
      <w:bookmarkStart w:id="144" w:name="_Toc266870839"/>
      <w:bookmarkStart w:id="145" w:name="_Toc217891408"/>
      <w:bookmarkStart w:id="146" w:name="_Toc193165739"/>
      <w:bookmarkStart w:id="147" w:name="_Toc267060216"/>
      <w:bookmarkStart w:id="148" w:name="_Toc267059924"/>
      <w:bookmarkStart w:id="149" w:name="_Toc266870441"/>
      <w:bookmarkStart w:id="150" w:name="_Toc182805222"/>
      <w:bookmarkStart w:id="151" w:name="_Toc177985474"/>
      <w:bookmarkStart w:id="152" w:name="_Toc225669328"/>
      <w:bookmarkStart w:id="153" w:name="_Toc249325720"/>
      <w:bookmarkStart w:id="154" w:name="_Toc191783227"/>
      <w:bookmarkStart w:id="155" w:name="_Toc266868679"/>
      <w:bookmarkStart w:id="156" w:name="_Toc180302918"/>
      <w:bookmarkStart w:id="157" w:name="_Toc160880165"/>
      <w:bookmarkStart w:id="158" w:name="_Toc191802695"/>
      <w:bookmarkStart w:id="159" w:name="_Toc227058536"/>
      <w:bookmarkStart w:id="160" w:name="_Toc230071153"/>
      <w:bookmarkStart w:id="161" w:name="_Toc169332954"/>
      <w:bookmarkStart w:id="162" w:name="_Toc251613839"/>
      <w:bookmarkStart w:id="163" w:name="_Toc181436570"/>
      <w:bookmarkStart w:id="164" w:name="_Toc254790909"/>
      <w:bookmarkStart w:id="165" w:name="_Toc213208771"/>
      <w:bookmarkStart w:id="166" w:name="_Toc235437998"/>
      <w:bookmarkStart w:id="167" w:name="_Toc170798798"/>
      <w:bookmarkStart w:id="168" w:name="_Toc235438352"/>
      <w:bookmarkStart w:id="169" w:name="_Toc236021457"/>
      <w:bookmarkStart w:id="170" w:name="_Toc169332843"/>
      <w:bookmarkStart w:id="171" w:name="_Toc251586241"/>
      <w:bookmarkStart w:id="172" w:name="_Toc191803631"/>
      <w:bookmarkStart w:id="173" w:name="_Toc181436466"/>
      <w:bookmarkStart w:id="174" w:name="_Toc223146614"/>
      <w:bookmarkStart w:id="175" w:name="_Toc191789334"/>
      <w:bookmarkStart w:id="176" w:name="_Toc232302122"/>
      <w:bookmarkStart w:id="177" w:name="_Toc182372787"/>
      <w:bookmarkStart w:id="178" w:name="_Toc255975016"/>
      <w:bookmarkStart w:id="179" w:name="_Toc160880534"/>
      <w:bookmarkStart w:id="180" w:name="_Toc259692656"/>
      <w:bookmarkStart w:id="181" w:name="_Toc235438281"/>
      <w:bookmarkStart w:id="182" w:name="_Toc192663840"/>
      <w:bookmarkStart w:id="183" w:name="_Toc192663691"/>
      <w:bookmarkStart w:id="184" w:name="_Toc258401265"/>
    </w:p>
    <w:p>
      <w:pPr>
        <w:spacing w:line="380" w:lineRule="exact"/>
        <w:ind w:right="1120" w:firstLine="4200" w:firstLineChars="1500"/>
        <w:outlineLvl w:val="2"/>
        <w:rPr>
          <w:rFonts w:ascii="仿宋" w:hAnsi="仿宋" w:eastAsia="仿宋"/>
          <w:bCs/>
          <w:color w:val="auto"/>
          <w:sz w:val="28"/>
          <w:szCs w:val="28"/>
          <w:u w:val="single"/>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5"/>
        <w:rPr>
          <w:rFonts w:ascii="仿宋" w:hAnsi="仿宋" w:eastAsia="仿宋"/>
          <w:color w:val="auto"/>
          <w:szCs w:val="28"/>
        </w:rPr>
      </w:pPr>
    </w:p>
    <w:p>
      <w:pPr>
        <w:spacing w:after="0" w:line="500" w:lineRule="exact"/>
        <w:rPr>
          <w:rFonts w:ascii="仿宋" w:hAnsi="仿宋" w:eastAsia="仿宋"/>
          <w:color w:val="auto"/>
          <w:sz w:val="28"/>
          <w:szCs w:val="28"/>
        </w:rPr>
      </w:pPr>
      <w:bookmarkStart w:id="185" w:name="_Toc267060077"/>
      <w:bookmarkStart w:id="186" w:name="_Toc251613840"/>
      <w:bookmarkStart w:id="187" w:name="_Toc267060217"/>
      <w:bookmarkStart w:id="188" w:name="_Toc258401266"/>
      <w:bookmarkStart w:id="189" w:name="_Toc235437999"/>
      <w:bookmarkStart w:id="190" w:name="_Toc254790910"/>
      <w:bookmarkStart w:id="191" w:name="_Toc266868680"/>
      <w:bookmarkStart w:id="192" w:name="_Toc267060462"/>
      <w:bookmarkStart w:id="193" w:name="_Toc230071154"/>
      <w:bookmarkStart w:id="194" w:name="_Toc266870917"/>
      <w:bookmarkStart w:id="195" w:name="_Toc235438282"/>
      <w:bookmarkStart w:id="196" w:name="_Toc259520875"/>
      <w:bookmarkStart w:id="197" w:name="_Toc225669329"/>
      <w:bookmarkStart w:id="198" w:name="_Toc232302123"/>
      <w:bookmarkStart w:id="199" w:name="_Toc236021458"/>
      <w:bookmarkStart w:id="200" w:name="_Toc227058537"/>
      <w:bookmarkStart w:id="201" w:name="_Toc259692750"/>
      <w:bookmarkStart w:id="202" w:name="_Toc259692657"/>
      <w:bookmarkStart w:id="203" w:name="_Toc249325721"/>
      <w:bookmarkStart w:id="204" w:name="_Toc219800250"/>
      <w:bookmarkStart w:id="205" w:name="_Toc235438353"/>
      <w:bookmarkStart w:id="206" w:name="_Toc251586242"/>
      <w:bookmarkStart w:id="207" w:name="_Toc255975017"/>
      <w:bookmarkStart w:id="208" w:name="_Toc253066625"/>
      <w:bookmarkStart w:id="209" w:name="_Toc213756058"/>
      <w:bookmarkStart w:id="210" w:name="_Toc266870442"/>
      <w:bookmarkStart w:id="211" w:name="_Toc217891409"/>
      <w:bookmarkStart w:id="212" w:name="_Toc223146615"/>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color w:val="auto"/>
          <w:sz w:val="28"/>
          <w:szCs w:val="28"/>
        </w:rPr>
        <w:cr/>
      </w:r>
      <w:bookmarkStart w:id="213" w:name="_Hlk511663739"/>
      <w:r>
        <w:rPr>
          <w:rFonts w:hint="eastAsia" w:ascii="仿宋" w:hAnsi="仿宋" w:eastAsia="仿宋"/>
          <w:b/>
          <w:color w:val="auto"/>
          <w:sz w:val="28"/>
          <w:szCs w:val="28"/>
          <w:lang w:val="en-US" w:eastAsia="zh-CN"/>
        </w:rPr>
        <w:t>广州松田职业学院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4" w:name="_Toc213756059"/>
      <w:bookmarkStart w:id="215" w:name="_Toc225669330"/>
      <w:bookmarkStart w:id="216" w:name="_Toc266870918"/>
      <w:bookmarkStart w:id="217" w:name="_Toc255975018"/>
      <w:bookmarkStart w:id="218" w:name="_Toc223146616"/>
      <w:bookmarkStart w:id="219" w:name="_Toc253066626"/>
      <w:bookmarkStart w:id="220" w:name="_Toc235438283"/>
      <w:bookmarkStart w:id="221" w:name="_Toc232302124"/>
      <w:bookmarkStart w:id="222" w:name="_Toc251586243"/>
      <w:bookmarkStart w:id="223" w:name="_Toc217891410"/>
      <w:bookmarkStart w:id="224" w:name="_Toc227058538"/>
      <w:bookmarkStart w:id="225" w:name="_Toc236021459"/>
      <w:bookmarkStart w:id="226" w:name="_Toc235438354"/>
      <w:bookmarkStart w:id="227" w:name="_Toc230071155"/>
      <w:bookmarkStart w:id="228" w:name="_Toc258401267"/>
      <w:bookmarkStart w:id="229" w:name="_Toc249325722"/>
      <w:bookmarkStart w:id="230" w:name="_Toc259692658"/>
      <w:bookmarkStart w:id="231" w:name="_Toc235438000"/>
      <w:bookmarkStart w:id="232" w:name="_Toc251613841"/>
      <w:bookmarkStart w:id="233" w:name="_Toc254790911"/>
      <w:bookmarkStart w:id="234" w:name="_Toc266870443"/>
      <w:bookmarkStart w:id="235" w:name="_Toc259520876"/>
      <w:bookmarkStart w:id="236" w:name="_Toc219800251"/>
      <w:bookmarkStart w:id="237" w:name="_Toc259692751"/>
      <w:bookmarkStart w:id="238" w:name="_Toc266868681"/>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b/>
          <w:color w:val="auto"/>
          <w:sz w:val="28"/>
          <w:szCs w:val="28"/>
          <w:lang w:val="en-US" w:eastAsia="zh-CN"/>
        </w:rPr>
        <w:t>广州松田职业学院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9" w:name="_Toc191803634"/>
      <w:bookmarkStart w:id="240" w:name="_Toc192996454"/>
      <w:bookmarkStart w:id="241" w:name="_Toc203355741"/>
      <w:bookmarkStart w:id="242" w:name="_Toc266870922"/>
      <w:bookmarkStart w:id="243" w:name="_Toc182372790"/>
      <w:bookmarkStart w:id="244" w:name="_Toc266870446"/>
      <w:bookmarkStart w:id="245" w:name="_Toc259692661"/>
      <w:bookmarkStart w:id="246" w:name="_Toc236021462"/>
      <w:bookmarkStart w:id="247" w:name="_Toc232302127"/>
      <w:bookmarkStart w:id="248" w:name="_Toc266870447"/>
      <w:bookmarkStart w:id="249" w:name="_Toc267060080"/>
      <w:bookmarkStart w:id="250" w:name="_Toc254790916"/>
      <w:bookmarkStart w:id="251" w:name="_Toc259692663"/>
      <w:bookmarkStart w:id="252" w:name="_Toc266868686"/>
      <w:bookmarkStart w:id="253" w:name="_Toc259520879"/>
      <w:bookmarkStart w:id="254" w:name="_Toc193160456"/>
      <w:bookmarkStart w:id="255" w:name="_Toc255975021"/>
      <w:bookmarkStart w:id="256" w:name="_Toc267060220"/>
      <w:bookmarkStart w:id="257" w:name="_Toc266870921"/>
      <w:bookmarkStart w:id="258" w:name="_Toc180302921"/>
      <w:bookmarkStart w:id="259" w:name="_Toc267060221"/>
      <w:bookmarkStart w:id="260" w:name="_Toc255975023"/>
      <w:bookmarkStart w:id="261" w:name="_Toc193165742"/>
      <w:bookmarkStart w:id="262" w:name="_Toc192996346"/>
      <w:bookmarkStart w:id="263" w:name="_Toc192663694"/>
      <w:bookmarkStart w:id="264" w:name="_Toc251613844"/>
      <w:bookmarkStart w:id="265" w:name="_Toc169332957"/>
      <w:bookmarkStart w:id="266" w:name="_Toc191802698"/>
      <w:bookmarkStart w:id="267" w:name="_Toc254790914"/>
      <w:bookmarkStart w:id="268" w:name="_Toc267060465"/>
      <w:bookmarkStart w:id="269" w:name="_Toc177985477"/>
      <w:bookmarkStart w:id="270" w:name="_Toc181436573"/>
      <w:bookmarkStart w:id="271" w:name="_Toc251586246"/>
      <w:bookmarkStart w:id="272" w:name="_Toc235438003"/>
      <w:bookmarkStart w:id="273" w:name="_Toc258401272"/>
      <w:bookmarkStart w:id="274" w:name="_Toc258401270"/>
      <w:bookmarkStart w:id="275" w:name="_Toc249325725"/>
      <w:bookmarkStart w:id="276" w:name="_Toc182805225"/>
      <w:bookmarkStart w:id="277" w:name="_Toc235438357"/>
      <w:bookmarkStart w:id="278" w:name="_Toc169332846"/>
      <w:bookmarkStart w:id="279" w:name="_Toc170798801"/>
      <w:bookmarkStart w:id="280" w:name="_Toc267060081"/>
      <w:bookmarkStart w:id="281" w:name="_Toc266868684"/>
      <w:bookmarkStart w:id="282" w:name="_Toc160880537"/>
      <w:bookmarkStart w:id="283" w:name="_Toc259692754"/>
      <w:bookmarkStart w:id="284" w:name="_Toc191783230"/>
      <w:bookmarkStart w:id="285" w:name="_Toc259520881"/>
      <w:bookmarkStart w:id="286" w:name="_Toc192663843"/>
      <w:bookmarkStart w:id="287" w:name="_Toc267060466"/>
      <w:bookmarkStart w:id="288" w:name="_Toc181436469"/>
      <w:bookmarkStart w:id="289" w:name="_Toc160880168"/>
      <w:bookmarkStart w:id="290" w:name="_Toc259692756"/>
      <w:bookmarkStart w:id="291" w:name="_Toc211917124"/>
      <w:bookmarkStart w:id="292" w:name="_Toc235438286"/>
      <w:bookmarkStart w:id="293" w:name="_Toc253066629"/>
      <w:bookmarkStart w:id="294" w:name="_Toc191789337"/>
      <w:bookmarkStart w:id="295" w:name="_Toc192664161"/>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9692664"/>
      <w:bookmarkStart w:id="297" w:name="_Toc235438358"/>
      <w:bookmarkStart w:id="298" w:name="_Toc255975024"/>
      <w:bookmarkStart w:id="299" w:name="_Toc259520882"/>
      <w:bookmarkStart w:id="300" w:name="_Toc267059659"/>
      <w:bookmarkStart w:id="301" w:name="_Toc232302128"/>
      <w:bookmarkStart w:id="302" w:name="_Toc251613845"/>
      <w:bookmarkStart w:id="303" w:name="_Toc267060467"/>
      <w:bookmarkStart w:id="304" w:name="_Toc273178704"/>
      <w:bookmarkStart w:id="305" w:name="_Toc267059187"/>
      <w:bookmarkStart w:id="306" w:name="_Toc236021463"/>
      <w:bookmarkStart w:id="307" w:name="_Toc253066630"/>
      <w:bookmarkStart w:id="308" w:name="_Toc249325726"/>
      <w:bookmarkStart w:id="309" w:name="_Toc235438287"/>
      <w:bookmarkStart w:id="310" w:name="_Toc267060222"/>
      <w:bookmarkStart w:id="311" w:name="_Toc266868687"/>
      <w:bookmarkStart w:id="312" w:name="_Toc266870840"/>
      <w:bookmarkStart w:id="313" w:name="_Toc266868944"/>
      <w:bookmarkStart w:id="314" w:name="_Toc254790917"/>
      <w:bookmarkStart w:id="315" w:name="_Toc267060082"/>
      <w:bookmarkStart w:id="316" w:name="_Toc258401273"/>
      <w:bookmarkStart w:id="317" w:name="_Toc251586247"/>
      <w:bookmarkStart w:id="318" w:name="_Toc266870448"/>
      <w:bookmarkStart w:id="319" w:name="_Toc267059812"/>
      <w:bookmarkStart w:id="320" w:name="_Toc267059925"/>
      <w:bookmarkStart w:id="321" w:name="_Toc267060327"/>
      <w:bookmarkStart w:id="322" w:name="_Toc266870923"/>
      <w:bookmarkStart w:id="323" w:name="_Toc259692757"/>
      <w:bookmarkStart w:id="324" w:name="_Toc267059036"/>
      <w:bookmarkStart w:id="325" w:name="_Toc267059545"/>
      <w:bookmarkStart w:id="326" w:name="_Toc235438004"/>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进校需报备，请提前一天将进校人员信息发至微信账号：17818588710（请备注公司名称+姓名+项目名称）。（以文字形式提交即可）：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报备部门：</w:t>
      </w:r>
      <w:r>
        <w:rPr>
          <w:rFonts w:hint="eastAsia" w:ascii="仿宋" w:hAnsi="仿宋" w:eastAsia="仿宋" w:cs="仿宋"/>
          <w:color w:val="auto"/>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申请人：</w:t>
      </w:r>
      <w:r>
        <w:rPr>
          <w:rFonts w:hint="eastAsia" w:ascii="仿宋" w:hAnsi="仿宋" w:eastAsia="仿宋" w:cs="仿宋"/>
          <w:color w:val="auto"/>
          <w:sz w:val="28"/>
          <w:szCs w:val="28"/>
          <w:lang w:val="en-US" w:eastAsia="zh-CN"/>
        </w:rPr>
        <w:t>陈惠琳</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17818588710</w:t>
      </w:r>
    </w:p>
    <w:p>
      <w:pPr>
        <w:spacing w:line="420" w:lineRule="exact"/>
        <w:ind w:firstLine="426"/>
        <w:rPr>
          <w:rFonts w:hint="default" w:ascii="仿宋" w:hAnsi="仿宋" w:eastAsia="仿宋"/>
          <w:color w:val="auto"/>
          <w:sz w:val="28"/>
          <w:szCs w:val="28"/>
          <w:lang w:val="en-US" w:eastAsia="zh-CN"/>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sectPr>
      <w:headerReference r:id="rId13" w:type="first"/>
      <w:headerReference r:id="rId12" w:type="default"/>
      <w:footerReference r:id="rId14"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广州松田职业学院</w:t>
    </w:r>
    <w:r>
      <w:rPr>
        <w:rFonts w:hint="eastAsia" w:ascii="仿宋" w:hAnsi="仿宋" w:eastAsia="仿宋" w:cs="仿宋"/>
        <w:sz w:val="21"/>
        <w:szCs w:val="21"/>
      </w:rPr>
      <w:t>关于</w:t>
    </w:r>
    <w:r>
      <w:rPr>
        <w:rFonts w:hint="eastAsia" w:ascii="仿宋" w:hAnsi="仿宋" w:eastAsia="仿宋" w:cs="仿宋"/>
        <w:sz w:val="21"/>
        <w:szCs w:val="21"/>
        <w:lang w:val="en-US" w:eastAsia="zh-CN"/>
      </w:rPr>
      <w:t>网络维护设备及教学楼1-2栋无线AP设备端接和补点位采购项目</w:t>
    </w:r>
  </w:p>
  <w:p>
    <w:pPr>
      <w:pStyle w:val="17"/>
      <w:rPr>
        <w:rFonts w:eastAsia="宋体"/>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项目编号：B-XJ2021-9</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广州松田职业学院</w:t>
    </w:r>
    <w:r>
      <w:rPr>
        <w:rFonts w:hint="eastAsia" w:ascii="仿宋" w:hAnsi="仿宋" w:eastAsia="仿宋" w:cs="仿宋"/>
        <w:sz w:val="21"/>
        <w:szCs w:val="21"/>
      </w:rPr>
      <w:t>关于</w:t>
    </w:r>
    <w:r>
      <w:rPr>
        <w:rFonts w:hint="eastAsia" w:ascii="仿宋" w:hAnsi="仿宋" w:eastAsia="仿宋" w:cs="仿宋"/>
        <w:sz w:val="21"/>
        <w:szCs w:val="21"/>
        <w:lang w:val="en-US" w:eastAsia="zh-CN"/>
      </w:rPr>
      <w:t>网络维护设备及教学楼1-2栋无线AP设备端接和补点位采购项目</w:t>
    </w:r>
  </w:p>
  <w:p>
    <w:pPr>
      <w:pStyle w:val="17"/>
      <w:rPr>
        <w:rFonts w:hint="eastAsia" w:eastAsia="宋体"/>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项目编号：B-XJ2021-9</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rPr>
      <w:t>学校L</w:t>
    </w:r>
    <w:r>
      <w:t>OGO</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广州松田职业学院</w:t>
    </w:r>
    <w:r>
      <w:rPr>
        <w:rFonts w:hint="eastAsia" w:ascii="仿宋" w:hAnsi="仿宋" w:eastAsia="仿宋" w:cs="仿宋"/>
        <w:sz w:val="21"/>
        <w:szCs w:val="21"/>
      </w:rPr>
      <w:t>关于</w:t>
    </w:r>
    <w:r>
      <w:rPr>
        <w:rFonts w:hint="eastAsia" w:ascii="仿宋" w:hAnsi="仿宋" w:eastAsia="仿宋" w:cs="仿宋"/>
        <w:sz w:val="21"/>
        <w:szCs w:val="21"/>
        <w:lang w:val="en-US" w:eastAsia="zh-CN"/>
      </w:rPr>
      <w:t>网络维护设备及教学楼1-2栋无线AP设备端接和补点位采购项目</w:t>
    </w:r>
  </w:p>
  <w:p>
    <w:pPr>
      <w:pStyle w:val="17"/>
      <w:rPr>
        <w:rFonts w:eastAsia="宋体"/>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项目编号：B-XJ2021-9</w:t>
    </w:r>
    <w:r>
      <w:rPr>
        <w:rFonts w:hint="eastAsia" w:ascii="仿宋" w:hAnsi="仿宋" w:eastAsia="仿宋" w:cs="仿宋"/>
        <w:sz w:val="21"/>
        <w:szCs w:val="21"/>
        <w:lang w:eastAsia="zh-CN"/>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广州松田职业学院</w:t>
    </w:r>
    <w:r>
      <w:rPr>
        <w:rFonts w:hint="eastAsia" w:ascii="仿宋" w:hAnsi="仿宋" w:eastAsia="仿宋" w:cs="仿宋"/>
        <w:sz w:val="21"/>
        <w:szCs w:val="21"/>
      </w:rPr>
      <w:t>关于</w:t>
    </w:r>
    <w:r>
      <w:rPr>
        <w:rFonts w:hint="eastAsia" w:ascii="仿宋" w:hAnsi="仿宋" w:eastAsia="仿宋" w:cs="仿宋"/>
        <w:sz w:val="21"/>
        <w:szCs w:val="21"/>
        <w:lang w:val="en-US" w:eastAsia="zh-CN"/>
      </w:rPr>
      <w:t>网络维护设备及教学楼1-2栋无线AP设备端接和补点位采购项目</w:t>
    </w:r>
  </w:p>
  <w:p>
    <w:pPr>
      <w:pStyle w:val="17"/>
      <w:rPr>
        <w:rFonts w:hint="eastAsia" w:eastAsia="宋体"/>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项目编号：B-XJ2021-9</w:t>
    </w:r>
    <w:r>
      <w:rPr>
        <w:rFonts w:hint="eastAsia" w:ascii="仿宋" w:hAnsi="仿宋" w:eastAsia="仿宋" w:cs="仿宋"/>
        <w:sz w:val="21"/>
        <w:szCs w:val="21"/>
        <w:lang w:eastAsia="zh-CN"/>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226679DB"/>
    <w:rsid w:val="35D227DB"/>
    <w:rsid w:val="4A671FA0"/>
    <w:rsid w:val="5D072155"/>
    <w:rsid w:val="79FD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semiHidden/>
    <w:unhideWhenUsed/>
    <w:qFormat/>
    <w:uiPriority w:val="9"/>
    <w:pPr>
      <w:keepNext/>
      <w:keepLines/>
      <w:spacing w:before="120" w:after="0"/>
      <w:outlineLvl w:val="6"/>
    </w:pPr>
    <w:rPr>
      <w:i/>
      <w:iCs/>
    </w:rPr>
  </w:style>
  <w:style w:type="paragraph" w:styleId="9">
    <w:name w:val="heading 8"/>
    <w:basedOn w:val="1"/>
    <w:next w:val="1"/>
    <w:link w:val="34"/>
    <w:semiHidden/>
    <w:unhideWhenUsed/>
    <w:qFormat/>
    <w:uiPriority w:val="9"/>
    <w:pPr>
      <w:keepNext/>
      <w:keepLines/>
      <w:spacing w:before="120" w:after="0"/>
      <w:outlineLvl w:val="7"/>
    </w:pPr>
    <w:rPr>
      <w:b/>
      <w:bCs/>
    </w:rPr>
  </w:style>
  <w:style w:type="paragraph" w:styleId="10">
    <w:name w:val="heading 9"/>
    <w:basedOn w:val="1"/>
    <w:next w:val="1"/>
    <w:link w:val="35"/>
    <w:semiHidden/>
    <w:unhideWhenUsed/>
    <w:qFormat/>
    <w:uiPriority w:val="9"/>
    <w:pPr>
      <w:keepNext/>
      <w:keepLines/>
      <w:spacing w:before="120" w:after="0"/>
      <w:outlineLvl w:val="8"/>
    </w:pPr>
    <w:rPr>
      <w:i/>
      <w:iCs/>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Normal Indent"/>
    <w:basedOn w:val="1"/>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7"/>
    <w:semiHidden/>
    <w:unhideWhenUsed/>
    <w:uiPriority w:val="99"/>
    <w:pPr>
      <w:spacing w:after="120"/>
    </w:pPr>
  </w:style>
  <w:style w:type="paragraph" w:styleId="14">
    <w:name w:val="toc 3"/>
    <w:basedOn w:val="1"/>
    <w:next w:val="1"/>
    <w:unhideWhenUsed/>
    <w:uiPriority w:val="39"/>
    <w:pPr>
      <w:spacing w:after="100" w:line="259" w:lineRule="auto"/>
      <w:ind w:left="440"/>
      <w:jc w:val="left"/>
    </w:pPr>
    <w:rPr>
      <w:rFonts w:cs="Times New Roman"/>
    </w:rPr>
  </w:style>
  <w:style w:type="paragraph" w:styleId="15">
    <w:name w:val="Plain Text"/>
    <w:basedOn w:val="1"/>
    <w:link w:val="56"/>
    <w:unhideWhenUsed/>
    <w:uiPriority w:val="0"/>
    <w:rPr>
      <w:rFonts w:hAnsi="Courier New" w:cs="Courier New" w:asciiTheme="minorEastAsia"/>
    </w:rPr>
  </w:style>
  <w:style w:type="paragraph" w:styleId="16">
    <w:name w:val="footer"/>
    <w:basedOn w:val="1"/>
    <w:link w:val="52"/>
    <w:unhideWhenUsed/>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uiPriority w:val="9"/>
    <w:rPr>
      <w:rFonts w:asciiTheme="majorHAnsi" w:hAnsiTheme="majorHAnsi" w:eastAsiaTheme="majorEastAsia" w:cstheme="majorBidi"/>
      <w:b/>
      <w:bCs/>
    </w:rPr>
  </w:style>
  <w:style w:type="character" w:customStyle="1" w:styleId="32">
    <w:name w:val="标题 6 字符"/>
    <w:basedOn w:val="24"/>
    <w:link w:val="7"/>
    <w:semiHidden/>
    <w:uiPriority w:val="9"/>
    <w:rPr>
      <w:rFonts w:asciiTheme="majorHAnsi" w:hAnsiTheme="majorHAnsi" w:eastAsiaTheme="majorEastAsia" w:cstheme="majorBidi"/>
      <w:b/>
      <w:bCs/>
      <w:i/>
      <w:iCs/>
    </w:rPr>
  </w:style>
  <w:style w:type="character" w:customStyle="1" w:styleId="33">
    <w:name w:val="标题 7 字符"/>
    <w:basedOn w:val="24"/>
    <w:link w:val="8"/>
    <w:semiHidden/>
    <w:uiPriority w:val="9"/>
    <w:rPr>
      <w:i/>
      <w:iCs/>
    </w:rPr>
  </w:style>
  <w:style w:type="character" w:customStyle="1" w:styleId="34">
    <w:name w:val="标题 8 字符"/>
    <w:basedOn w:val="24"/>
    <w:link w:val="9"/>
    <w:semiHidden/>
    <w:uiPriority w:val="9"/>
    <w:rPr>
      <w:b/>
      <w:bCs/>
    </w:rPr>
  </w:style>
  <w:style w:type="character" w:customStyle="1" w:styleId="35">
    <w:name w:val="标题 9 字符"/>
    <w:basedOn w:val="24"/>
    <w:link w:val="10"/>
    <w:semiHidden/>
    <w:uiPriority w:val="9"/>
    <w:rPr>
      <w:i/>
      <w:iCs/>
    </w:rPr>
  </w:style>
  <w:style w:type="character" w:customStyle="1" w:styleId="36">
    <w:name w:val="标题 字符"/>
    <w:basedOn w:val="24"/>
    <w:link w:val="22"/>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uiPriority w:val="11"/>
    <w:rPr>
      <w:rFonts w:asciiTheme="majorHAnsi" w:hAnsiTheme="majorHAnsi" w:eastAsiaTheme="majorEastAsia" w:cstheme="majorBidi"/>
      <w:sz w:val="24"/>
      <w:szCs w:val="24"/>
    </w:rPr>
  </w:style>
  <w:style w:type="paragraph"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uiPriority w:val="29"/>
    <w:rPr>
      <w:rFonts w:asciiTheme="majorHAnsi" w:hAnsiTheme="majorHAnsi" w:eastAsiaTheme="majorEastAsia" w:cstheme="majorBidi"/>
      <w:i/>
      <w:iCs/>
      <w:sz w:val="24"/>
      <w:szCs w:val="24"/>
    </w:rPr>
  </w:style>
  <w:style w:type="paragraph"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uiPriority w:val="1"/>
  </w:style>
  <w:style w:type="paragraph" w:customStyle="1" w:styleId="50">
    <w:name w:val="Defaul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uiPriority w:val="99"/>
    <w:rPr>
      <w:sz w:val="18"/>
      <w:szCs w:val="18"/>
    </w:rPr>
  </w:style>
  <w:style w:type="character" w:customStyle="1" w:styleId="52">
    <w:name w:val="页脚 字符"/>
    <w:basedOn w:val="24"/>
    <w:link w:val="16"/>
    <w:qFormat/>
    <w:uiPriority w:val="99"/>
    <w:rPr>
      <w:sz w:val="18"/>
      <w:szCs w:val="18"/>
    </w:rPr>
  </w:style>
  <w:style w:type="paragraph"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2.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2</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Jccaie</cp:lastModifiedBy>
  <dcterms:modified xsi:type="dcterms:W3CDTF">2021-09-30T06:55:25Z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