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bookmarkEnd w:id="0"/>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eastAsia" w:ascii="仿宋" w:hAnsi="仿宋" w:eastAsia="仿宋"/>
          <w:b/>
          <w:sz w:val="32"/>
          <w:szCs w:val="32"/>
          <w:lang w:val="en-US" w:eastAsia="zh-CN"/>
        </w:rPr>
      </w:pPr>
      <w:r>
        <w:rPr>
          <w:rFonts w:hint="eastAsia" w:ascii="仿宋" w:hAnsi="仿宋" w:eastAsia="仿宋"/>
          <w:b/>
          <w:sz w:val="44"/>
          <w:szCs w:val="44"/>
        </w:rPr>
        <w:t>关于</w:t>
      </w:r>
      <w:r>
        <w:rPr>
          <w:rFonts w:hint="eastAsia" w:ascii="仿宋" w:hAnsi="仿宋" w:eastAsia="仿宋"/>
          <w:b/>
          <w:sz w:val="44"/>
          <w:szCs w:val="44"/>
          <w:lang w:val="en-US" w:eastAsia="zh-CN"/>
        </w:rPr>
        <w:t>E13-E15（8间）实训室安装强、弱电工程</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公</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开</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询</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价</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邀</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请</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函</w:t>
      </w:r>
    </w:p>
    <w:p>
      <w:pPr>
        <w:keepNext w:val="0"/>
        <w:keepLines w:val="0"/>
        <w:pageBreakBefore w:val="0"/>
        <w:widowControl/>
        <w:kinsoku/>
        <w:wordWrap/>
        <w:overflowPunct/>
        <w:topLinePunct w:val="0"/>
        <w:autoSpaceDE/>
        <w:autoSpaceDN/>
        <w:bidi w:val="0"/>
        <w:adjustRightInd/>
        <w:snapToGrid/>
        <w:spacing w:line="800" w:lineRule="exact"/>
        <w:ind w:firstLine="2168" w:firstLineChars="600"/>
        <w:textAlignment w:val="auto"/>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A-XJ2021-40</w:t>
      </w:r>
    </w:p>
    <w:p>
      <w:pPr>
        <w:keepNext w:val="0"/>
        <w:keepLines w:val="0"/>
        <w:pageBreakBefore w:val="0"/>
        <w:widowControl/>
        <w:kinsoku/>
        <w:wordWrap/>
        <w:overflowPunct/>
        <w:topLinePunct w:val="0"/>
        <w:autoSpaceDE/>
        <w:autoSpaceDN/>
        <w:bidi w:val="0"/>
        <w:adjustRightInd/>
        <w:snapToGrid/>
        <w:spacing w:line="800" w:lineRule="exact"/>
        <w:ind w:left="3959" w:leftChars="978" w:hanging="1807" w:hangingChars="500"/>
        <w:textAlignment w:val="auto"/>
        <w:rPr>
          <w:rFonts w:hint="eastAsia" w:ascii="仿宋" w:hAnsi="仿宋" w:eastAsia="仿宋"/>
          <w:b/>
          <w:color w:val="auto"/>
          <w:sz w:val="36"/>
          <w:szCs w:val="36"/>
          <w:lang w:val="en-US" w:eastAsia="zh-CN"/>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118"/>
      <w:bookmarkStart w:id="2" w:name="_Toc169332792"/>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73178686"/>
      <w:bookmarkStart w:id="5" w:name="_Toc259692693"/>
      <w:bookmarkStart w:id="6" w:name="_Toc177985424"/>
      <w:bookmarkStart w:id="7" w:name="_Toc266868624"/>
      <w:bookmarkStart w:id="8" w:name="_Toc249325665"/>
      <w:bookmarkStart w:id="9" w:name="_Toc267059633"/>
      <w:bookmarkStart w:id="10" w:name="_Toc267059161"/>
      <w:bookmarkStart w:id="11" w:name="_Toc267059786"/>
      <w:bookmarkStart w:id="12" w:name="_Toc160880487"/>
      <w:bookmarkStart w:id="13" w:name="_Toc267059519"/>
      <w:bookmarkStart w:id="14" w:name="_Toc236021402"/>
      <w:bookmarkStart w:id="15" w:name="_Toc169332904"/>
      <w:bookmarkStart w:id="16" w:name="_Toc207014580"/>
      <w:bookmarkStart w:id="17" w:name="_Toc266870386"/>
      <w:bookmarkStart w:id="18" w:name="_Toc251586187"/>
      <w:bookmarkStart w:id="19" w:name="_Toc267059899"/>
      <w:bookmarkStart w:id="20" w:name="_Toc217891359"/>
      <w:bookmarkStart w:id="21" w:name="_Toc254790852"/>
      <w:bookmarkStart w:id="22" w:name="_Toc212526081"/>
      <w:bookmarkStart w:id="23" w:name="_Toc259520819"/>
      <w:bookmarkStart w:id="24" w:name="_Toc227058483"/>
      <w:bookmarkStart w:id="25" w:name="_Toc225669277"/>
      <w:bookmarkStart w:id="26" w:name="_Toc216241307"/>
      <w:bookmarkStart w:id="27" w:name="_Toc169332794"/>
      <w:bookmarkStart w:id="28" w:name="_Toc211937196"/>
      <w:bookmarkStart w:id="29" w:name="_Toc266868924"/>
      <w:bookmarkStart w:id="30" w:name="_Toc235438227"/>
      <w:bookmarkStart w:id="31" w:name="_Toc235437942"/>
      <w:bookmarkStart w:id="32" w:name="_Toc258401210"/>
      <w:bookmarkStart w:id="33" w:name="_Toc212530253"/>
      <w:bookmarkStart w:id="34" w:name="_Toc170798743"/>
      <w:bookmarkStart w:id="35" w:name="_Toc212454753"/>
      <w:bookmarkStart w:id="36" w:name="_Toc251613780"/>
      <w:bookmarkStart w:id="37" w:name="_Toc255974963"/>
      <w:bookmarkStart w:id="38" w:name="_Toc266870861"/>
      <w:bookmarkStart w:id="39" w:name="_Toc259692600"/>
      <w:bookmarkStart w:id="40" w:name="_Toc223146565"/>
      <w:bookmarkStart w:id="41" w:name="_Toc267060022"/>
      <w:bookmarkStart w:id="42" w:name="_Toc219800200"/>
      <w:bookmarkStart w:id="43" w:name="_Toc267060162"/>
      <w:bookmarkStart w:id="44" w:name="_Toc267059010"/>
      <w:bookmarkStart w:id="45" w:name="_Toc253066567"/>
      <w:bookmarkStart w:id="46" w:name="_Toc267060407"/>
      <w:bookmarkStart w:id="47" w:name="_Toc235438297"/>
      <w:bookmarkStart w:id="48" w:name="_Toc212456146"/>
      <w:r>
        <w:rPr>
          <w:rFonts w:hint="eastAsia" w:ascii="仿宋" w:hAnsi="仿宋" w:eastAsia="仿宋"/>
          <w:b/>
          <w:color w:val="auto"/>
          <w:sz w:val="36"/>
          <w:szCs w:val="36"/>
          <w:lang w:val="en-US" w:eastAsia="zh-CN"/>
        </w:rPr>
        <w:t>E13-E15（8间）实训室安装强、弱电工程</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E13-E15（8间）实训室安装强、弱电工程项目</w:t>
      </w:r>
      <w:r>
        <w:rPr>
          <w:rFonts w:hint="eastAsia" w:ascii="仿宋" w:hAnsi="仿宋" w:eastAsia="仿宋"/>
          <w:color w:val="auto"/>
          <w:sz w:val="28"/>
          <w:szCs w:val="28"/>
        </w:rPr>
        <w:t>进行公开询价，欢迎国内合格参与人参与。</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ascii="仿宋" w:hAnsi="仿宋" w:eastAsia="仿宋"/>
          <w:color w:val="auto"/>
          <w:sz w:val="28"/>
          <w:szCs w:val="28"/>
        </w:rPr>
      </w:pPr>
      <w:r>
        <w:rPr>
          <w:rFonts w:hint="eastAsia" w:ascii="仿宋" w:hAnsi="仿宋" w:eastAsia="仿宋"/>
          <w:color w:val="auto"/>
          <w:sz w:val="28"/>
          <w:szCs w:val="28"/>
        </w:rPr>
        <w:t>一、项目说明</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A-XJ2021-40</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E13-E15（8间）实训室安装强、弱电工程</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rPr>
      </w:pPr>
      <w:r>
        <w:rPr>
          <w:rFonts w:hint="eastAsia" w:ascii="仿宋" w:hAnsi="仿宋" w:eastAsia="仿宋"/>
          <w:color w:val="auto"/>
          <w:sz w:val="28"/>
          <w:szCs w:val="28"/>
        </w:rPr>
        <w:t>数量及主要技术要求</w:t>
      </w:r>
      <w:r>
        <w:rPr>
          <w:rFonts w:hint="eastAsia" w:ascii="仿宋" w:hAnsi="仿宋" w:eastAsia="仿宋"/>
          <w:color w:val="auto"/>
          <w:sz w:val="28"/>
          <w:szCs w:val="28"/>
          <w:lang w:eastAsia="zh-CN"/>
        </w:rPr>
        <w:t>：</w:t>
      </w:r>
      <w:r>
        <w:rPr>
          <w:rFonts w:hint="eastAsia" w:ascii="仿宋" w:hAnsi="仿宋" w:eastAsia="仿宋"/>
          <w:color w:val="auto"/>
          <w:sz w:val="28"/>
          <w:szCs w:val="28"/>
        </w:rPr>
        <w:t>详见《公开询价货物一览表》。</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rPr>
      </w:pPr>
      <w:r>
        <w:rPr>
          <w:rFonts w:hint="eastAsia" w:ascii="仿宋" w:hAnsi="仿宋" w:eastAsia="仿宋"/>
          <w:color w:val="auto"/>
          <w:sz w:val="28"/>
          <w:szCs w:val="28"/>
        </w:rPr>
        <w:t>参与人资格标准：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（1）参与人应具有独立法人资格。</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（2）参与人应具有提供相关设备、施工能力及售后维护等相关服务的资格及能力，并具备相应的维护保养能力。</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（3）参与人应遵守中国的有关法律、法规和各项规章制度。</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（4）参与人具有1年以上（包括1年）2个以上同类项目销售和良好的售后服务应用成功案例，近三年未发生重大安全或质量事故。</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（5）参与人须有良好的商业信誉和健全的财务制度。</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（6）参与人有依法缴纳税金和社会保障资金的良好记录。</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08</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21</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上午10</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keepNext w:val="0"/>
        <w:keepLines w:val="0"/>
        <w:pageBreakBefore w:val="0"/>
        <w:kinsoku/>
        <w:wordWrap/>
        <w:overflowPunct/>
        <w:topLinePunct w:val="0"/>
        <w:autoSpaceDE/>
        <w:autoSpaceDN/>
        <w:bidi w:val="0"/>
        <w:adjustRightInd/>
        <w:snapToGrid/>
        <w:spacing w:after="0" w:line="440" w:lineRule="exact"/>
        <w:ind w:firstLine="420" w:firstLineChars="150"/>
        <w:textAlignment w:val="auto"/>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keepNext w:val="0"/>
        <w:keepLines w:val="0"/>
        <w:pageBreakBefore w:val="0"/>
        <w:kinsoku/>
        <w:wordWrap/>
        <w:overflowPunct/>
        <w:topLinePunct w:val="0"/>
        <w:autoSpaceDE/>
        <w:autoSpaceDN/>
        <w:bidi w:val="0"/>
        <w:adjustRightInd/>
        <w:snapToGrid/>
        <w:spacing w:after="0" w:line="440" w:lineRule="exact"/>
        <w:ind w:left="839"/>
        <w:textAlignment w:val="auto"/>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黄天纬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13610240607</w:t>
      </w:r>
      <w:r>
        <w:rPr>
          <w:rFonts w:hint="eastAsia" w:ascii="仿宋" w:hAnsi="仿宋" w:eastAsia="仿宋"/>
          <w:color w:val="auto"/>
          <w:sz w:val="28"/>
          <w:szCs w:val="28"/>
          <w:u w:val="none"/>
          <w:lang w:eastAsia="zh-CN"/>
        </w:rPr>
        <w:t>。</w:t>
      </w:r>
    </w:p>
    <w:p>
      <w:pPr>
        <w:keepNext w:val="0"/>
        <w:keepLines w:val="0"/>
        <w:pageBreakBefore w:val="0"/>
        <w:kinsoku/>
        <w:wordWrap/>
        <w:overflowPunct/>
        <w:topLinePunct w:val="0"/>
        <w:autoSpaceDE/>
        <w:autoSpaceDN/>
        <w:bidi w:val="0"/>
        <w:adjustRightInd/>
        <w:snapToGrid/>
        <w:spacing w:after="0" w:line="440" w:lineRule="exact"/>
        <w:ind w:left="839"/>
        <w:textAlignment w:val="auto"/>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keepNext w:val="0"/>
        <w:keepLines w:val="0"/>
        <w:pageBreakBefore w:val="0"/>
        <w:kinsoku/>
        <w:wordWrap/>
        <w:overflowPunct/>
        <w:topLinePunct w:val="0"/>
        <w:autoSpaceDE/>
        <w:autoSpaceDN/>
        <w:bidi w:val="0"/>
        <w:adjustRightInd/>
        <w:snapToGrid/>
        <w:spacing w:line="440" w:lineRule="exact"/>
        <w:ind w:left="838" w:leftChars="381"/>
        <w:textAlignment w:val="auto"/>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ascii="仿宋" w:hAnsi="仿宋" w:eastAsia="仿宋"/>
          <w:color w:val="auto"/>
          <w:sz w:val="28"/>
          <w:szCs w:val="28"/>
        </w:rPr>
      </w:pPr>
      <w:r>
        <w:rPr>
          <w:rFonts w:hint="eastAsia" w:ascii="仿宋" w:hAnsi="仿宋" w:eastAsia="仿宋"/>
          <w:color w:val="auto"/>
          <w:sz w:val="28"/>
          <w:szCs w:val="28"/>
        </w:rPr>
        <w:t>二、参与人须知</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w:t>
      </w:r>
      <w:r>
        <w:rPr>
          <w:rFonts w:hint="eastAsia" w:ascii="仿宋" w:hAnsi="仿宋" w:eastAsia="仿宋"/>
          <w:sz w:val="28"/>
          <w:szCs w:val="28"/>
        </w:rPr>
        <w:t>文件</w:t>
      </w:r>
      <w:r>
        <w:rPr>
          <w:rFonts w:hint="eastAsia" w:ascii="仿宋" w:hAnsi="仿宋" w:eastAsia="仿宋"/>
          <w:color w:val="FF0000"/>
          <w:sz w:val="28"/>
          <w:szCs w:val="28"/>
          <w:lang w:val="en-US" w:eastAsia="zh-CN"/>
        </w:rPr>
        <w:t>4</w:t>
      </w:r>
      <w:r>
        <w:rPr>
          <w:rFonts w:hint="eastAsia" w:ascii="仿宋" w:hAnsi="仿宋" w:eastAsia="仿宋"/>
          <w:sz w:val="28"/>
          <w:szCs w:val="28"/>
        </w:rPr>
        <w:t>份，报价响应文件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，须由参与人填写并加盖公章（正本</w:t>
      </w:r>
      <w:r>
        <w:rPr>
          <w:rFonts w:hint="eastAsia" w:ascii="仿宋" w:hAnsi="仿宋" w:eastAsia="仿宋"/>
          <w:color w:val="FF0000"/>
          <w:sz w:val="28"/>
          <w:szCs w:val="28"/>
          <w:lang w:val="en-US" w:eastAsia="zh-CN"/>
        </w:rPr>
        <w:t>1</w:t>
      </w:r>
      <w:r>
        <w:rPr>
          <w:rFonts w:hint="eastAsia" w:ascii="仿宋" w:hAnsi="仿宋" w:eastAsia="仿宋"/>
          <w:sz w:val="28"/>
          <w:szCs w:val="28"/>
        </w:rPr>
        <w:t>份副本</w:t>
      </w:r>
      <w:r>
        <w:rPr>
          <w:rFonts w:hint="eastAsia" w:ascii="仿宋" w:hAnsi="仿宋" w:eastAsia="仿宋"/>
          <w:color w:val="FF0000"/>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报价分项一览表</w:t>
      </w:r>
      <w:r>
        <w:rPr>
          <w:rFonts w:hint="eastAsia" w:ascii="仿宋" w:hAnsi="仿宋" w:eastAsia="仿宋"/>
          <w:color w:val="FF0000"/>
          <w:sz w:val="28"/>
          <w:szCs w:val="28"/>
          <w:lang w:val="en-US" w:eastAsia="zh-CN"/>
        </w:rPr>
        <w:t>1</w:t>
      </w:r>
      <w:r>
        <w:rPr>
          <w:rFonts w:hint="eastAsia" w:ascii="仿宋" w:hAnsi="仿宋" w:eastAsia="仿宋"/>
          <w:sz w:val="28"/>
          <w:szCs w:val="28"/>
          <w:lang w:val="en-US" w:eastAsia="zh-CN"/>
        </w:rPr>
        <w:t>份</w:t>
      </w:r>
      <w:r>
        <w:rPr>
          <w:rFonts w:hint="eastAsia" w:ascii="仿宋" w:hAnsi="仿宋" w:eastAsia="仿宋"/>
          <w:sz w:val="28"/>
          <w:szCs w:val="28"/>
        </w:rPr>
        <w:t>）</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w:t>
      </w:r>
      <w:r>
        <w:rPr>
          <w:rFonts w:hint="eastAsia" w:ascii="仿宋" w:hAnsi="仿宋" w:eastAsia="仿宋"/>
          <w:color w:val="auto"/>
          <w:sz w:val="28"/>
          <w:szCs w:val="28"/>
          <w:lang w:eastAsia="zh-CN"/>
        </w:rPr>
        <w:t>褪色</w:t>
      </w:r>
      <w:r>
        <w:rPr>
          <w:rFonts w:hint="eastAsia" w:ascii="仿宋" w:hAnsi="仿宋" w:eastAsia="仿宋"/>
          <w:color w:val="auto"/>
          <w:sz w:val="28"/>
          <w:szCs w:val="28"/>
        </w:rPr>
        <w:t>墨水书写或打印，因字迹潦草或表达不清所引起的后果由参与人自负；</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ascii="仿宋" w:hAnsi="仿宋" w:eastAsia="仿宋"/>
          <w:color w:val="auto"/>
          <w:sz w:val="28"/>
          <w:szCs w:val="28"/>
        </w:rPr>
      </w:pPr>
      <w:r>
        <w:rPr>
          <w:rFonts w:hint="eastAsia" w:ascii="仿宋" w:hAnsi="仿宋" w:eastAsia="仿宋"/>
          <w:color w:val="auto"/>
          <w:sz w:val="28"/>
          <w:szCs w:val="28"/>
        </w:rPr>
        <w:t>三、售后服务要求</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keepNext w:val="0"/>
        <w:keepLines w:val="0"/>
        <w:pageBreakBefore w:val="0"/>
        <w:widowControl w:val="0"/>
        <w:kinsoku/>
        <w:wordWrap/>
        <w:overflowPunct/>
        <w:topLinePunct w:val="0"/>
        <w:autoSpaceDE/>
        <w:autoSpaceDN/>
        <w:bidi w:val="0"/>
        <w:adjustRightInd/>
        <w:snapToGrid/>
        <w:spacing w:after="0" w:line="440" w:lineRule="exact"/>
        <w:ind w:left="426" w:firstLine="560" w:firstLineChars="200"/>
        <w:jc w:val="left"/>
        <w:textAlignment w:val="auto"/>
        <w:rPr>
          <w:rFonts w:ascii="仿宋" w:hAnsi="仿宋" w:eastAsia="仿宋"/>
          <w:color w:val="auto"/>
          <w:sz w:val="28"/>
          <w:szCs w:val="28"/>
        </w:rPr>
      </w:pPr>
      <w:r>
        <w:rPr>
          <w:rFonts w:hint="eastAsia" w:ascii="仿宋" w:hAnsi="仿宋" w:eastAsia="仿宋"/>
          <w:color w:val="auto"/>
          <w:sz w:val="28"/>
          <w:szCs w:val="28"/>
        </w:rPr>
        <w:t>所投设备符合采购需求、质量和服务要求</w:t>
      </w:r>
      <w:r>
        <w:rPr>
          <w:rFonts w:hint="eastAsia" w:ascii="仿宋" w:hAnsi="仿宋" w:eastAsia="仿宋"/>
          <w:color w:val="auto"/>
          <w:sz w:val="28"/>
          <w:szCs w:val="28"/>
          <w:lang w:eastAsia="zh-CN"/>
        </w:rPr>
        <w:t>，</w:t>
      </w:r>
      <w:r>
        <w:rPr>
          <w:rFonts w:hint="eastAsia" w:ascii="仿宋" w:hAnsi="仿宋" w:eastAsia="仿宋"/>
          <w:color w:val="auto"/>
          <w:sz w:val="28"/>
          <w:szCs w:val="28"/>
        </w:rPr>
        <w:t>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jc w:val="center"/>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789"/>
        <w:gridCol w:w="3787"/>
        <w:gridCol w:w="991"/>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序号</w:t>
            </w:r>
          </w:p>
        </w:tc>
        <w:tc>
          <w:tcPr>
            <w:tcW w:w="178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货物名称</w:t>
            </w:r>
          </w:p>
        </w:tc>
        <w:tc>
          <w:tcPr>
            <w:tcW w:w="378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rPr>
              <w:t>技术要求</w:t>
            </w:r>
          </w:p>
        </w:tc>
        <w:tc>
          <w:tcPr>
            <w:tcW w:w="991"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数量</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bidi="ar-SA"/>
              </w:rPr>
              <w:t>单位</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rPr>
            </w:pPr>
            <w:r>
              <w:rPr>
                <w:rFonts w:hint="eastAsia" w:ascii="仿宋" w:hAnsi="仿宋" w:eastAsia="仿宋" w:cs="仿宋"/>
                <w:i w:val="0"/>
                <w:iCs w:val="0"/>
                <w:color w:val="000000"/>
                <w:kern w:val="0"/>
                <w:sz w:val="22"/>
                <w:szCs w:val="22"/>
                <w:u w:val="none"/>
                <w:lang w:val="en-US" w:eastAsia="zh-CN" w:bidi="ar"/>
              </w:rPr>
              <w:t>1</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安装24×14线槽</w:t>
            </w:r>
          </w:p>
        </w:tc>
        <w:tc>
          <w:tcPr>
            <w:tcW w:w="3787" w:type="dxa"/>
            <w:noWrap w:val="0"/>
            <w:vAlign w:val="center"/>
          </w:tcPr>
          <w:p>
            <w:pPr>
              <w:keepNext w:val="0"/>
              <w:keepLines w:val="0"/>
              <w:widowControl/>
              <w:suppressLineNumbers w:val="0"/>
              <w:jc w:val="both"/>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联塑线槽（A）槽，含角弯等配件</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150.00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安装39×19线槽</w:t>
            </w:r>
          </w:p>
        </w:tc>
        <w:tc>
          <w:tcPr>
            <w:tcW w:w="3787" w:type="dxa"/>
            <w:noWrap w:val="0"/>
            <w:vAlign w:val="center"/>
          </w:tcPr>
          <w:p>
            <w:pPr>
              <w:keepNext w:val="0"/>
              <w:keepLines w:val="0"/>
              <w:widowControl/>
              <w:suppressLineNumbers w:val="0"/>
              <w:jc w:val="both"/>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联塑线槽（A）槽，含角弯等配件</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40.00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安装60×22线槽</w:t>
            </w:r>
          </w:p>
        </w:tc>
        <w:tc>
          <w:tcPr>
            <w:tcW w:w="3787" w:type="dxa"/>
            <w:noWrap w:val="0"/>
            <w:vAlign w:val="center"/>
          </w:tcPr>
          <w:p>
            <w:pPr>
              <w:keepNext w:val="0"/>
              <w:keepLines w:val="0"/>
              <w:widowControl/>
              <w:suppressLineNumbers w:val="0"/>
              <w:jc w:val="both"/>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联塑线槽（A）槽，含角弯等配件</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380.00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安装100×40线槽</w:t>
            </w:r>
          </w:p>
        </w:tc>
        <w:tc>
          <w:tcPr>
            <w:tcW w:w="3787" w:type="dxa"/>
            <w:noWrap w:val="0"/>
            <w:vAlign w:val="center"/>
          </w:tcPr>
          <w:p>
            <w:pPr>
              <w:keepNext w:val="0"/>
              <w:keepLines w:val="0"/>
              <w:widowControl/>
              <w:suppressLineNumbers w:val="0"/>
              <w:jc w:val="both"/>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联塑线槽（A）槽，含角弯等配件</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61.00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半圆形地槽</w:t>
            </w:r>
          </w:p>
        </w:tc>
        <w:tc>
          <w:tcPr>
            <w:tcW w:w="3787" w:type="dxa"/>
            <w:noWrap w:val="0"/>
            <w:vAlign w:val="center"/>
          </w:tcPr>
          <w:p>
            <w:pPr>
              <w:keepNext w:val="0"/>
              <w:keepLines w:val="0"/>
              <w:widowControl/>
              <w:suppressLineNumbers w:val="0"/>
              <w:jc w:val="both"/>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304#不锈钢地槽宽100mm</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40.00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BVV2.5</w:t>
            </w:r>
            <w:r>
              <w:rPr>
                <w:rStyle w:val="61"/>
                <w:lang w:val="en-US" w:eastAsia="zh-CN" w:bidi="ar"/>
              </w:rPr>
              <w:t>㎡</w:t>
            </w:r>
            <w:r>
              <w:rPr>
                <w:rStyle w:val="62"/>
                <w:lang w:val="en-US" w:eastAsia="zh-CN" w:bidi="ar"/>
              </w:rPr>
              <w:t>电线</w:t>
            </w:r>
          </w:p>
        </w:tc>
        <w:tc>
          <w:tcPr>
            <w:tcW w:w="3787" w:type="dxa"/>
            <w:noWrap w:val="0"/>
            <w:vAlign w:val="center"/>
          </w:tcPr>
          <w:p>
            <w:pPr>
              <w:keepNext w:val="0"/>
              <w:keepLines w:val="0"/>
              <w:widowControl/>
              <w:suppressLineNumbers w:val="0"/>
              <w:jc w:val="both"/>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明兴电缆厂，双塑单支电线</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3450.00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BVV2.5</w:t>
            </w:r>
            <w:r>
              <w:rPr>
                <w:rStyle w:val="61"/>
                <w:lang w:val="en-US" w:eastAsia="zh-CN" w:bidi="ar"/>
              </w:rPr>
              <w:t>㎡双色</w:t>
            </w:r>
            <w:r>
              <w:rPr>
                <w:rStyle w:val="62"/>
                <w:lang w:val="en-US" w:eastAsia="zh-CN" w:bidi="ar"/>
              </w:rPr>
              <w:t>地线</w:t>
            </w:r>
          </w:p>
        </w:tc>
        <w:tc>
          <w:tcPr>
            <w:tcW w:w="3787" w:type="dxa"/>
            <w:noWrap w:val="0"/>
            <w:vAlign w:val="center"/>
          </w:tcPr>
          <w:p>
            <w:pPr>
              <w:keepNext w:val="0"/>
              <w:keepLines w:val="0"/>
              <w:widowControl/>
              <w:suppressLineNumbers w:val="0"/>
              <w:jc w:val="both"/>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明兴电缆厂，双塑单支电线</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1725.00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三三插座</w:t>
            </w:r>
          </w:p>
        </w:tc>
        <w:tc>
          <w:tcPr>
            <w:tcW w:w="3787" w:type="dxa"/>
            <w:noWrap w:val="0"/>
            <w:vAlign w:val="center"/>
          </w:tcPr>
          <w:p>
            <w:pPr>
              <w:keepNext w:val="0"/>
              <w:keepLines w:val="0"/>
              <w:widowControl/>
              <w:suppressLineNumbers w:val="0"/>
              <w:jc w:val="left"/>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金星牌  220v 10A</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448.00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二三插座</w:t>
            </w:r>
          </w:p>
        </w:tc>
        <w:tc>
          <w:tcPr>
            <w:tcW w:w="3787" w:type="dxa"/>
            <w:noWrap w:val="0"/>
            <w:vAlign w:val="center"/>
          </w:tcPr>
          <w:p>
            <w:pPr>
              <w:keepNext w:val="0"/>
              <w:keepLines w:val="0"/>
              <w:widowControl/>
              <w:suppressLineNumbers w:val="0"/>
              <w:jc w:val="left"/>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金星牌  220v 10A</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12.00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明装双底盒</w:t>
            </w:r>
          </w:p>
        </w:tc>
        <w:tc>
          <w:tcPr>
            <w:tcW w:w="3787" w:type="dxa"/>
            <w:noWrap w:val="0"/>
            <w:vAlign w:val="center"/>
          </w:tcPr>
          <w:p>
            <w:pPr>
              <w:keepNext w:val="0"/>
              <w:keepLines w:val="0"/>
              <w:widowControl/>
              <w:suppressLineNumbers w:val="0"/>
              <w:jc w:val="left"/>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联塑  86型</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230.00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网线</w:t>
            </w:r>
          </w:p>
        </w:tc>
        <w:tc>
          <w:tcPr>
            <w:tcW w:w="3787" w:type="dxa"/>
            <w:noWrap w:val="0"/>
            <w:vAlign w:val="center"/>
          </w:tcPr>
          <w:p>
            <w:pPr>
              <w:keepNext w:val="0"/>
              <w:keepLines w:val="0"/>
              <w:widowControl/>
              <w:suppressLineNumbers w:val="0"/>
              <w:jc w:val="left"/>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安普  6类，每个工位网线两端打标识牌</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6950.00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8P水晶头</w:t>
            </w:r>
          </w:p>
        </w:tc>
        <w:tc>
          <w:tcPr>
            <w:tcW w:w="3787" w:type="dxa"/>
            <w:noWrap w:val="0"/>
            <w:vAlign w:val="center"/>
          </w:tcPr>
          <w:p>
            <w:pPr>
              <w:keepNext w:val="0"/>
              <w:keepLines w:val="0"/>
              <w:widowControl/>
              <w:suppressLineNumbers w:val="0"/>
              <w:jc w:val="left"/>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安普  6类</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880.00 </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粒</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1789"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网络交换机柜</w:t>
            </w:r>
          </w:p>
        </w:tc>
        <w:tc>
          <w:tcPr>
            <w:tcW w:w="3787" w:type="dxa"/>
            <w:noWrap w:val="0"/>
            <w:vAlign w:val="center"/>
          </w:tcPr>
          <w:p>
            <w:pPr>
              <w:keepNext w:val="0"/>
              <w:keepLines w:val="0"/>
              <w:widowControl/>
              <w:suppressLineNumbers w:val="0"/>
              <w:jc w:val="left"/>
              <w:textAlignment w:val="center"/>
              <w:rPr>
                <w:rFonts w:hint="default"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0"/>
                <w:szCs w:val="20"/>
                <w:u w:val="none"/>
                <w:lang w:val="en-US" w:eastAsia="zh-CN" w:bidi="ar"/>
              </w:rPr>
              <w:t>图腾  9U机柜</w:t>
            </w:r>
          </w:p>
        </w:tc>
        <w:tc>
          <w:tcPr>
            <w:tcW w:w="991" w:type="dxa"/>
            <w:noWrap w:val="0"/>
            <w:vAlign w:val="center"/>
          </w:tcPr>
          <w:p>
            <w:pPr>
              <w:keepNext w:val="0"/>
              <w:keepLines w:val="0"/>
              <w:widowControl/>
              <w:suppressLineNumbers w:val="0"/>
              <w:jc w:val="right"/>
              <w:textAlignment w:val="center"/>
              <w:rPr>
                <w:rFonts w:hint="default" w:ascii="仿宋" w:hAnsi="仿宋" w:eastAsia="仿宋" w:cs="仿宋"/>
                <w:b w:val="0"/>
                <w:bCs/>
                <w:color w:val="auto"/>
                <w:sz w:val="22"/>
                <w:szCs w:val="22"/>
                <w:lang w:val="en-US"/>
              </w:rPr>
            </w:pPr>
            <w:r>
              <w:rPr>
                <w:rFonts w:hint="eastAsia" w:ascii="宋体" w:hAnsi="宋体" w:eastAsia="宋体" w:cs="宋体"/>
                <w:i w:val="0"/>
                <w:iCs w:val="0"/>
                <w:color w:val="000000"/>
                <w:kern w:val="0"/>
                <w:sz w:val="20"/>
                <w:szCs w:val="20"/>
                <w:u w:val="none"/>
                <w:lang w:val="en-US" w:eastAsia="zh-CN" w:bidi="ar"/>
              </w:rPr>
              <w:t xml:space="preserve">8.00 </w:t>
            </w:r>
          </w:p>
        </w:tc>
        <w:tc>
          <w:tcPr>
            <w:tcW w:w="783" w:type="dxa"/>
            <w:noWrap w:val="0"/>
            <w:vAlign w:val="center"/>
          </w:tcPr>
          <w:p>
            <w:pPr>
              <w:keepNext w:val="0"/>
              <w:keepLines w:val="0"/>
              <w:widowControl/>
              <w:suppressLineNumbers w:val="0"/>
              <w:jc w:val="center"/>
              <w:textAlignment w:val="center"/>
              <w:rPr>
                <w:rFonts w:hint="default" w:ascii="仿宋" w:hAnsi="仿宋" w:eastAsia="仿宋" w:cs="仿宋"/>
                <w:b w:val="0"/>
                <w:bCs/>
                <w:color w:val="auto"/>
                <w:sz w:val="22"/>
                <w:szCs w:val="22"/>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仿宋" w:hAnsi="仿宋" w:eastAsia="仿宋" w:cs="仿宋"/>
                <w:b w:val="0"/>
                <w:bCs/>
                <w:color w:val="auto"/>
                <w:sz w:val="22"/>
                <w:szCs w:val="22"/>
                <w:lang w:val="en-US"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仿宋" w:hAnsi="仿宋" w:eastAsia="仿宋" w:cs="仿宋"/>
                <w:b w:val="0"/>
                <w:bCs/>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3"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r>
              <w:rPr>
                <w:rFonts w:hint="eastAsia" w:ascii="仿宋" w:hAnsi="仿宋" w:eastAsia="仿宋" w:cs="仿宋"/>
                <w:b w:val="0"/>
                <w:bCs/>
                <w:color w:val="auto"/>
                <w:kern w:val="0"/>
                <w:sz w:val="22"/>
                <w:szCs w:val="22"/>
                <w:lang w:val="en-US" w:eastAsia="zh-CN"/>
              </w:rPr>
              <w:t>合计（含税）</w:t>
            </w:r>
          </w:p>
        </w:tc>
        <w:tc>
          <w:tcPr>
            <w:tcW w:w="991"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2"/>
                <w:szCs w:val="22"/>
              </w:rPr>
            </w:pPr>
          </w:p>
        </w:tc>
      </w:tr>
    </w:tbl>
    <w:p>
      <w:pPr>
        <w:widowControl w:val="0"/>
        <w:numPr>
          <w:ilvl w:val="0"/>
          <w:numId w:val="0"/>
        </w:numPr>
        <w:spacing w:after="0" w:line="500" w:lineRule="exact"/>
        <w:ind w:left="220" w:leftChars="0"/>
        <w:rPr>
          <w:rFonts w:hint="eastAsia" w:ascii="仿宋" w:hAnsi="仿宋" w:eastAsia="仿宋"/>
          <w:color w:val="auto"/>
          <w:sz w:val="24"/>
          <w:szCs w:val="24"/>
          <w:lang w:val="en-US" w:eastAsia="zh-CN"/>
        </w:rPr>
      </w:pPr>
      <w:r>
        <w:rPr>
          <w:rFonts w:hint="eastAsia" w:ascii="仿宋" w:hAnsi="仿宋" w:eastAsia="仿宋" w:cs="仿宋"/>
          <w:bCs/>
          <w:sz w:val="24"/>
          <w:szCs w:val="24"/>
        </w:rPr>
        <w:t>注：</w:t>
      </w:r>
      <w:r>
        <w:rPr>
          <w:rFonts w:hint="eastAsia" w:ascii="仿宋" w:hAnsi="仿宋" w:eastAsia="仿宋"/>
          <w:color w:val="auto"/>
          <w:sz w:val="24"/>
          <w:szCs w:val="24"/>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2、本次项目请注明备货期、工期、质保年限及售后服务。</w:t>
      </w:r>
    </w:p>
    <w:p>
      <w:pPr>
        <w:widowControl w:val="0"/>
        <w:numPr>
          <w:ilvl w:val="0"/>
          <w:numId w:val="0"/>
        </w:numPr>
        <w:spacing w:after="0" w:line="500" w:lineRule="exact"/>
        <w:ind w:left="220" w:leftChars="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3、报价文件需含营业执照、案例、纳税记录。</w:t>
      </w:r>
    </w:p>
    <w:p>
      <w:pPr>
        <w:widowControl w:val="0"/>
        <w:numPr>
          <w:ilvl w:val="0"/>
          <w:numId w:val="0"/>
        </w:numPr>
        <w:spacing w:after="0" w:line="500" w:lineRule="exact"/>
        <w:ind w:left="220" w:leftChars="0"/>
        <w:rPr>
          <w:rFonts w:hint="default" w:ascii="仿宋" w:hAnsi="仿宋" w:eastAsia="仿宋"/>
          <w:color w:val="auto"/>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color w:val="auto"/>
          <w:sz w:val="24"/>
          <w:szCs w:val="24"/>
          <w:lang w:val="en-US" w:eastAsia="zh-CN"/>
        </w:rPr>
        <w:t>4、本次项目需在8月28号前完工。</w:t>
      </w:r>
      <w:bookmarkStart w:id="324" w:name="_GoBack"/>
      <w:bookmarkEnd w:id="324"/>
    </w:p>
    <w:p>
      <w:pPr>
        <w:spacing w:line="1000" w:lineRule="exact"/>
        <w:jc w:val="both"/>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44"/>
          <w:szCs w:val="44"/>
          <w:lang w:val="en-US" w:eastAsia="zh-CN"/>
        </w:rPr>
      </w:pPr>
      <w:r>
        <w:rPr>
          <w:rFonts w:hint="eastAsia" w:ascii="仿宋" w:hAnsi="仿宋" w:eastAsia="仿宋"/>
          <w:b/>
          <w:sz w:val="44"/>
          <w:szCs w:val="44"/>
        </w:rPr>
        <w:t>关于</w:t>
      </w:r>
      <w:r>
        <w:rPr>
          <w:rFonts w:hint="eastAsia" w:ascii="仿宋" w:hAnsi="仿宋" w:eastAsia="仿宋"/>
          <w:b/>
          <w:sz w:val="44"/>
          <w:szCs w:val="44"/>
          <w:lang w:val="en-US" w:eastAsia="zh-CN"/>
        </w:rPr>
        <w:t>E13-E15（8间）实训室安装强、弱电工程</w:t>
      </w: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p>
    <w:p>
      <w:pPr>
        <w:jc w:val="both"/>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ascii="仿宋" w:hAnsi="仿宋" w:eastAsia="仿宋"/>
          <w:b/>
          <w:bCs/>
          <w:sz w:val="28"/>
          <w:szCs w:val="28"/>
        </w:rPr>
      </w:pPr>
      <w:bookmarkStart w:id="50" w:name="_Toc169332838"/>
      <w:bookmarkStart w:id="51" w:name="_Toc236021449"/>
      <w:bookmarkStart w:id="52" w:name="_Toc235437991"/>
      <w:bookmarkStart w:id="53" w:name="_Toc191783222"/>
      <w:bookmarkStart w:id="54" w:name="_Toc267059030"/>
      <w:bookmarkStart w:id="55" w:name="_Toc232302115"/>
      <w:bookmarkStart w:id="56" w:name="_Toc266870907"/>
      <w:bookmarkStart w:id="57" w:name="_Toc181436461"/>
      <w:bookmarkStart w:id="58" w:name="_Toc266868670"/>
      <w:bookmarkStart w:id="59" w:name="_Toc267059919"/>
      <w:bookmarkStart w:id="60" w:name="_Toc203355733"/>
      <w:bookmarkStart w:id="61" w:name="_Toc192663686"/>
      <w:bookmarkStart w:id="62" w:name="_Toc267060208"/>
      <w:bookmarkStart w:id="63" w:name="_Toc266870432"/>
      <w:bookmarkStart w:id="64" w:name="_Toc180302913"/>
      <w:bookmarkStart w:id="65" w:name="_Toc259520865"/>
      <w:bookmarkStart w:id="66" w:name="_Toc230071147"/>
      <w:bookmarkStart w:id="67" w:name="_Toc266868937"/>
      <w:bookmarkStart w:id="68" w:name="_Toc192996446"/>
      <w:bookmarkStart w:id="69" w:name="_Toc191789329"/>
      <w:bookmarkStart w:id="70" w:name="_Toc251613829"/>
      <w:bookmarkStart w:id="71" w:name="_Toc160880160"/>
      <w:bookmarkStart w:id="72" w:name="_Toc267059181"/>
      <w:bookmarkStart w:id="73" w:name="_Toc192664153"/>
      <w:bookmarkStart w:id="74" w:name="_Toc192996338"/>
      <w:bookmarkStart w:id="75" w:name="_Toc235438274"/>
      <w:bookmarkStart w:id="76" w:name="_Toc251586231"/>
      <w:bookmarkStart w:id="77" w:name="_Toc213755858"/>
      <w:bookmarkStart w:id="78" w:name="_Toc169332949"/>
      <w:bookmarkStart w:id="79" w:name="_Toc191803626"/>
      <w:bookmarkStart w:id="80" w:name="_Toc267060068"/>
      <w:bookmarkStart w:id="81" w:name="_Toc254790899"/>
      <w:bookmarkStart w:id="82" w:name="_Toc182805217"/>
      <w:bookmarkStart w:id="83" w:name="_Toc181436565"/>
      <w:bookmarkStart w:id="84" w:name="_Toc266870833"/>
      <w:bookmarkStart w:id="85" w:name="_Toc213756051"/>
      <w:bookmarkStart w:id="86" w:name="_Toc273178698"/>
      <w:bookmarkStart w:id="87" w:name="_Toc267060453"/>
      <w:bookmarkStart w:id="88" w:name="_Toc255975007"/>
      <w:bookmarkStart w:id="89" w:name="_Toc267059653"/>
      <w:bookmarkStart w:id="90" w:name="_Toc213755995"/>
      <w:bookmarkStart w:id="91" w:name="_Toc225669322"/>
      <w:bookmarkStart w:id="92" w:name="_Toc223146608"/>
      <w:bookmarkStart w:id="93" w:name="_Toc211917116"/>
      <w:bookmarkStart w:id="94" w:name="_Toc259692647"/>
      <w:bookmarkStart w:id="95" w:name="_Toc219800243"/>
      <w:bookmarkStart w:id="96" w:name="_Toc227058530"/>
      <w:bookmarkStart w:id="97" w:name="_Toc213208766"/>
      <w:bookmarkStart w:id="98" w:name="_Toc267059806"/>
      <w:bookmarkStart w:id="99" w:name="_Toc213755939"/>
      <w:bookmarkStart w:id="100" w:name="_Toc170798793"/>
      <w:bookmarkStart w:id="101" w:name="_Toc182372782"/>
      <w:bookmarkStart w:id="102" w:name="_Toc191802690"/>
      <w:bookmarkStart w:id="103" w:name="_Toc249325711"/>
      <w:bookmarkStart w:id="104" w:name="_Toc217891402"/>
      <w:bookmarkStart w:id="105" w:name="_Toc267060321"/>
      <w:bookmarkStart w:id="106" w:name="_Toc193165734"/>
      <w:bookmarkStart w:id="107" w:name="_Toc253066614"/>
      <w:bookmarkStart w:id="108" w:name="_Toc235438344"/>
      <w:bookmarkStart w:id="109" w:name="_Toc177985469"/>
      <w:bookmarkStart w:id="110" w:name="_Toc267059539"/>
      <w:bookmarkStart w:id="111" w:name="_Toc160880529"/>
      <w:bookmarkStart w:id="112" w:name="_Toc259692740"/>
      <w:bookmarkStart w:id="113" w:name="_Toc258401256"/>
      <w:bookmarkStart w:id="114" w:name="_Toc192663835"/>
      <w:bookmarkStart w:id="115" w:name="_Toc193160448"/>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项目的</w:t>
      </w:r>
      <w:r>
        <w:rPr>
          <w:rFonts w:hint="eastAsia" w:ascii="仿宋" w:hAnsi="仿宋" w:eastAsia="仿宋"/>
          <w:color w:val="auto"/>
          <w:sz w:val="28"/>
          <w:szCs w:val="28"/>
          <w:lang w:eastAsia="zh-CN"/>
        </w:rPr>
        <w:t>询价</w:t>
      </w:r>
      <w:r>
        <w:rPr>
          <w:rFonts w:hint="eastAsia" w:ascii="仿宋" w:hAnsi="仿宋" w:eastAsia="仿宋"/>
          <w:color w:val="auto"/>
          <w:sz w:val="28"/>
          <w:szCs w:val="28"/>
        </w:rPr>
        <w:t xml:space="preserve">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报价分项一览表1份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w:t>
      </w:r>
      <w:r>
        <w:rPr>
          <w:rFonts w:hint="eastAsia" w:ascii="仿宋" w:hAnsi="仿宋" w:eastAsia="仿宋"/>
          <w:sz w:val="28"/>
          <w:szCs w:val="28"/>
          <w:lang w:eastAsia="zh-CN"/>
        </w:rPr>
        <w:t>本次</w:t>
      </w:r>
      <w:r>
        <w:rPr>
          <w:rFonts w:hint="eastAsia" w:ascii="仿宋" w:hAnsi="仿宋" w:eastAsia="仿宋"/>
          <w:sz w:val="28"/>
          <w:szCs w:val="28"/>
        </w:rPr>
        <w:t>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widowControl w:val="0"/>
        <w:numPr>
          <w:ilvl w:val="0"/>
          <w:numId w:val="0"/>
        </w:numPr>
        <w:spacing w:after="0" w:line="500" w:lineRule="exact"/>
        <w:ind w:left="220" w:leftChars="0"/>
        <w:rPr>
          <w:rFonts w:hint="eastAsia" w:ascii="仿宋" w:hAnsi="仿宋" w:eastAsia="仿宋"/>
          <w:color w:val="auto"/>
          <w:sz w:val="24"/>
          <w:szCs w:val="24"/>
          <w:lang w:val="en-US" w:eastAsia="zh-CN"/>
        </w:rPr>
      </w:pPr>
      <w:r>
        <w:rPr>
          <w:rFonts w:hint="eastAsia" w:ascii="仿宋" w:hAnsi="仿宋" w:eastAsia="仿宋" w:cs="仿宋"/>
          <w:bCs/>
          <w:sz w:val="24"/>
          <w:szCs w:val="24"/>
        </w:rPr>
        <w:t>注：</w:t>
      </w:r>
      <w:r>
        <w:rPr>
          <w:rFonts w:hint="eastAsia" w:ascii="仿宋" w:hAnsi="仿宋" w:eastAsia="仿宋"/>
          <w:color w:val="auto"/>
          <w:sz w:val="24"/>
          <w:szCs w:val="24"/>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2、本次项目请注明备货期、工期、质保年限及售后服务。</w:t>
      </w:r>
    </w:p>
    <w:p>
      <w:pPr>
        <w:widowControl w:val="0"/>
        <w:numPr>
          <w:ilvl w:val="0"/>
          <w:numId w:val="0"/>
        </w:numPr>
        <w:spacing w:after="0" w:line="500" w:lineRule="exact"/>
        <w:ind w:left="220" w:leftChars="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3、报价文件需含营业执照、案例、纳税记录。</w:t>
      </w:r>
    </w:p>
    <w:p>
      <w:pPr>
        <w:widowControl w:val="0"/>
        <w:numPr>
          <w:ilvl w:val="0"/>
          <w:numId w:val="0"/>
        </w:numPr>
        <w:spacing w:after="0" w:line="500" w:lineRule="exact"/>
        <w:ind w:left="220" w:leftChars="0"/>
        <w:rPr>
          <w:rFonts w:hint="default" w:ascii="仿宋" w:hAnsi="仿宋" w:eastAsia="仿宋"/>
          <w:color w:val="auto"/>
          <w:sz w:val="24"/>
          <w:szCs w:val="24"/>
          <w:lang w:val="en-US" w:eastAsia="zh-CN"/>
        </w:rPr>
        <w:sectPr>
          <w:headerReference r:id="rId13" w:type="first"/>
          <w:headerReference r:id="rId12" w:type="defaul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color w:val="auto"/>
          <w:sz w:val="24"/>
          <w:szCs w:val="24"/>
          <w:lang w:val="en-US" w:eastAsia="zh-CN"/>
        </w:rPr>
        <w:t>4、本次项目需在8月28号前完工。</w:t>
      </w:r>
    </w:p>
    <w:p>
      <w:pPr>
        <w:spacing w:line="360" w:lineRule="auto"/>
        <w:ind w:right="960"/>
        <w:jc w:val="both"/>
        <w:rPr>
          <w:rFonts w:hint="eastAsia" w:ascii="仿宋" w:hAnsi="仿宋" w:eastAsia="仿宋"/>
          <w:sz w:val="28"/>
          <w:szCs w:val="28"/>
          <w:lang w:val="zh-CN"/>
        </w:rPr>
      </w:pPr>
    </w:p>
    <w:p>
      <w:pPr>
        <w:spacing w:line="360" w:lineRule="auto"/>
        <w:ind w:right="96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67059544"/>
      <w:bookmarkStart w:id="117" w:name="_Toc160880534"/>
      <w:bookmarkStart w:id="118" w:name="_Toc267060216"/>
      <w:bookmarkStart w:id="119" w:name="_Toc267060461"/>
      <w:bookmarkStart w:id="120" w:name="_Toc203355738"/>
      <w:bookmarkStart w:id="121" w:name="_Toc191802695"/>
      <w:bookmarkStart w:id="122" w:name="_Toc267059658"/>
      <w:bookmarkStart w:id="123" w:name="_Toc253066624"/>
      <w:bookmarkStart w:id="124" w:name="_Toc266870839"/>
      <w:bookmarkStart w:id="125" w:name="_Toc181436466"/>
      <w:bookmarkStart w:id="126" w:name="_Toc230071153"/>
      <w:bookmarkStart w:id="127" w:name="_Toc191789334"/>
      <w:bookmarkStart w:id="128" w:name="_Toc180302918"/>
      <w:bookmarkStart w:id="129" w:name="_Toc232302122"/>
      <w:bookmarkStart w:id="130" w:name="_Toc267059186"/>
      <w:bookmarkStart w:id="131" w:name="_Toc267059924"/>
      <w:bookmarkStart w:id="132" w:name="_Toc267059035"/>
      <w:bookmarkStart w:id="133" w:name="_Toc266870916"/>
      <w:bookmarkStart w:id="134" w:name="_Toc259520874"/>
      <w:bookmarkStart w:id="135" w:name="_Toc170798798"/>
      <w:bookmarkStart w:id="136" w:name="_Toc235438281"/>
      <w:bookmarkStart w:id="137" w:name="_Toc259692749"/>
      <w:bookmarkStart w:id="138" w:name="_Toc267060076"/>
      <w:bookmarkStart w:id="139" w:name="_Toc219800249"/>
      <w:bookmarkStart w:id="140" w:name="_Toc251613839"/>
      <w:bookmarkStart w:id="141" w:name="_Toc259692656"/>
      <w:bookmarkStart w:id="142" w:name="_Toc182805222"/>
      <w:bookmarkStart w:id="143" w:name="_Toc182372787"/>
      <w:bookmarkStart w:id="144" w:name="_Toc217891408"/>
      <w:bookmarkStart w:id="145" w:name="_Toc191783227"/>
      <w:bookmarkStart w:id="146" w:name="_Toc192664158"/>
      <w:bookmarkStart w:id="147" w:name="_Toc177985474"/>
      <w:bookmarkStart w:id="148" w:name="_Toc249325720"/>
      <w:bookmarkStart w:id="149" w:name="_Toc160880165"/>
      <w:bookmarkStart w:id="150" w:name="_Toc192663691"/>
      <w:bookmarkStart w:id="151" w:name="_Toc227058536"/>
      <w:bookmarkStart w:id="152" w:name="_Toc235437998"/>
      <w:bookmarkStart w:id="153" w:name="_Toc169332954"/>
      <w:bookmarkStart w:id="154" w:name="_Toc267060326"/>
      <w:bookmarkStart w:id="155" w:name="_Toc223146614"/>
      <w:bookmarkStart w:id="156" w:name="_Toc192996343"/>
      <w:bookmarkStart w:id="157" w:name="_Toc267059811"/>
      <w:bookmarkStart w:id="158" w:name="_Toc254790909"/>
      <w:bookmarkStart w:id="159" w:name="_Toc273178703"/>
      <w:bookmarkStart w:id="160" w:name="_Toc193165739"/>
      <w:bookmarkStart w:id="161" w:name="_Toc213756057"/>
      <w:bookmarkStart w:id="162" w:name="_Toc213755864"/>
      <w:bookmarkStart w:id="163" w:name="_Toc258401265"/>
      <w:bookmarkStart w:id="164" w:name="_Toc191803631"/>
      <w:bookmarkStart w:id="165" w:name="_Toc211917121"/>
      <w:bookmarkStart w:id="166" w:name="_Toc251586241"/>
      <w:bookmarkStart w:id="167" w:name="_Toc266868679"/>
      <w:bookmarkStart w:id="168" w:name="_Toc213756001"/>
      <w:bookmarkStart w:id="169" w:name="_Toc266870441"/>
      <w:bookmarkStart w:id="170" w:name="_Toc236021457"/>
      <w:bookmarkStart w:id="171" w:name="_Toc193160453"/>
      <w:bookmarkStart w:id="172" w:name="_Toc181436570"/>
      <w:bookmarkStart w:id="173" w:name="_Toc213208771"/>
      <w:bookmarkStart w:id="174" w:name="_Toc266868943"/>
      <w:bookmarkStart w:id="175" w:name="_Toc192996451"/>
      <w:bookmarkStart w:id="176" w:name="_Toc169332843"/>
      <w:bookmarkStart w:id="177" w:name="_Toc255975016"/>
      <w:bookmarkStart w:id="178" w:name="_Toc235438352"/>
      <w:bookmarkStart w:id="179" w:name="_Toc225669328"/>
      <w:bookmarkStart w:id="180" w:name="_Toc192663840"/>
      <w:bookmarkStart w:id="181" w:name="_Toc213755945"/>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2" w:name="_Toc267060077"/>
      <w:bookmarkStart w:id="183" w:name="_Toc213756058"/>
      <w:bookmarkStart w:id="184" w:name="_Toc249325721"/>
      <w:bookmarkStart w:id="185" w:name="_Toc217891409"/>
      <w:bookmarkStart w:id="186" w:name="_Toc235437999"/>
      <w:bookmarkStart w:id="187" w:name="_Toc219800250"/>
      <w:bookmarkStart w:id="188" w:name="_Toc251586242"/>
      <w:bookmarkStart w:id="189" w:name="_Toc236021458"/>
      <w:bookmarkStart w:id="190" w:name="_Toc259520875"/>
      <w:bookmarkStart w:id="191" w:name="_Toc259692657"/>
      <w:bookmarkStart w:id="192" w:name="_Toc253066625"/>
      <w:bookmarkStart w:id="193" w:name="_Toc235438282"/>
      <w:bookmarkStart w:id="194" w:name="_Toc225669329"/>
      <w:bookmarkStart w:id="195" w:name="_Toc235438353"/>
      <w:bookmarkStart w:id="196" w:name="_Toc227058537"/>
      <w:bookmarkStart w:id="197" w:name="_Toc266868680"/>
      <w:bookmarkStart w:id="198" w:name="_Toc230071154"/>
      <w:bookmarkStart w:id="199" w:name="_Toc258401266"/>
      <w:bookmarkStart w:id="200" w:name="_Toc267060217"/>
      <w:bookmarkStart w:id="201" w:name="_Toc255975017"/>
      <w:bookmarkStart w:id="202" w:name="_Toc223146615"/>
      <w:bookmarkStart w:id="203" w:name="_Toc254790910"/>
      <w:bookmarkStart w:id="204" w:name="_Toc232302123"/>
      <w:bookmarkStart w:id="205" w:name="_Toc266870917"/>
      <w:bookmarkStart w:id="206" w:name="_Toc259692750"/>
      <w:bookmarkStart w:id="207" w:name="_Toc251613840"/>
      <w:bookmarkStart w:id="208" w:name="_Toc267060462"/>
      <w:bookmarkStart w:id="209" w:name="_Toc266870442"/>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val="en-US" w:eastAsia="zh-CN"/>
        </w:rPr>
        <w:t>，</w:t>
      </w:r>
      <w:r>
        <w:rPr>
          <w:rFonts w:hint="eastAsia" w:ascii="仿宋" w:hAnsi="仿宋" w:eastAsia="仿宋"/>
          <w:color w:val="auto"/>
          <w:sz w:val="28"/>
          <w:szCs w:val="28"/>
        </w:rPr>
        <w:t>随报价响应文件</w:t>
      </w:r>
      <w:r>
        <w:rPr>
          <w:rFonts w:hint="eastAsia" w:ascii="仿宋" w:hAnsi="仿宋" w:eastAsia="仿宋"/>
          <w:sz w:val="28"/>
          <w:szCs w:val="28"/>
        </w:rPr>
        <w:t>一同递交。</w:t>
      </w:r>
    </w:p>
    <w:p>
      <w:pPr>
        <w:spacing w:after="0" w:line="500" w:lineRule="exact"/>
        <w:ind w:firstLine="560" w:firstLineChars="200"/>
        <w:rPr>
          <w:rFonts w:ascii="仿宋" w:hAnsi="仿宋" w:eastAsia="仿宋"/>
          <w:color w:val="auto"/>
          <w:sz w:val="28"/>
          <w:szCs w:val="28"/>
        </w:rPr>
      </w:pP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49325722"/>
      <w:bookmarkStart w:id="212" w:name="_Toc266868681"/>
      <w:bookmarkStart w:id="213" w:name="_Toc259692658"/>
      <w:bookmarkStart w:id="214" w:name="_Toc253066626"/>
      <w:bookmarkStart w:id="215" w:name="_Toc223146616"/>
      <w:bookmarkStart w:id="216" w:name="_Toc251613841"/>
      <w:bookmarkStart w:id="217" w:name="_Toc217891410"/>
      <w:bookmarkStart w:id="218" w:name="_Toc266870443"/>
      <w:bookmarkStart w:id="219" w:name="_Toc235438354"/>
      <w:bookmarkStart w:id="220" w:name="_Toc259520876"/>
      <w:bookmarkStart w:id="221" w:name="_Toc219800251"/>
      <w:bookmarkStart w:id="222" w:name="_Toc266870918"/>
      <w:bookmarkStart w:id="223" w:name="_Toc258401267"/>
      <w:bookmarkStart w:id="224" w:name="_Toc230071155"/>
      <w:bookmarkStart w:id="225" w:name="_Toc227058538"/>
      <w:bookmarkStart w:id="226" w:name="_Toc225669330"/>
      <w:bookmarkStart w:id="227" w:name="_Toc254790911"/>
      <w:bookmarkStart w:id="228" w:name="_Toc235438283"/>
      <w:bookmarkStart w:id="229" w:name="_Toc236021459"/>
      <w:bookmarkStart w:id="230" w:name="_Toc232302124"/>
      <w:bookmarkStart w:id="231" w:name="_Toc213756059"/>
      <w:bookmarkStart w:id="232" w:name="_Toc235438000"/>
      <w:bookmarkStart w:id="233" w:name="_Toc251586243"/>
      <w:bookmarkStart w:id="234" w:name="_Toc259692751"/>
      <w:bookmarkStart w:id="235" w:name="_Toc255975018"/>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267060081"/>
      <w:bookmarkStart w:id="237" w:name="_Toc181436469"/>
      <w:bookmarkStart w:id="238" w:name="_Toc211917124"/>
      <w:bookmarkStart w:id="239" w:name="_Toc249325725"/>
      <w:bookmarkStart w:id="240" w:name="_Toc193160456"/>
      <w:bookmarkStart w:id="241" w:name="_Toc255975021"/>
      <w:bookmarkStart w:id="242" w:name="_Toc266868686"/>
      <w:bookmarkStart w:id="243" w:name="_Toc169332957"/>
      <w:bookmarkStart w:id="244" w:name="_Toc267060220"/>
      <w:bookmarkStart w:id="245" w:name="_Toc267060465"/>
      <w:bookmarkStart w:id="246" w:name="_Toc255975023"/>
      <w:bookmarkStart w:id="247" w:name="_Toc267060221"/>
      <w:bookmarkStart w:id="248" w:name="_Toc259520879"/>
      <w:bookmarkStart w:id="249" w:name="_Toc235438003"/>
      <w:bookmarkStart w:id="250" w:name="_Toc254790914"/>
      <w:bookmarkStart w:id="251" w:name="_Toc193165742"/>
      <w:bookmarkStart w:id="252" w:name="_Toc251586246"/>
      <w:bookmarkStart w:id="253" w:name="_Toc181436573"/>
      <w:bookmarkStart w:id="254" w:name="_Toc259520881"/>
      <w:bookmarkStart w:id="255" w:name="_Toc235438357"/>
      <w:bookmarkStart w:id="256" w:name="_Toc203355741"/>
      <w:bookmarkStart w:id="257" w:name="_Toc259692754"/>
      <w:bookmarkStart w:id="258" w:name="_Toc253066629"/>
      <w:bookmarkStart w:id="259" w:name="_Toc251613844"/>
      <w:bookmarkStart w:id="260" w:name="_Toc266870446"/>
      <w:bookmarkStart w:id="261" w:name="_Toc182805225"/>
      <w:bookmarkStart w:id="262" w:name="_Toc266868684"/>
      <w:bookmarkStart w:id="263" w:name="_Toc191803634"/>
      <w:bookmarkStart w:id="264" w:name="_Toc259692661"/>
      <w:bookmarkStart w:id="265" w:name="_Toc192664161"/>
      <w:bookmarkStart w:id="266" w:name="_Toc235438286"/>
      <w:bookmarkStart w:id="267" w:name="_Toc192663694"/>
      <w:bookmarkStart w:id="268" w:name="_Toc266870447"/>
      <w:bookmarkStart w:id="269" w:name="_Toc266870922"/>
      <w:bookmarkStart w:id="270" w:name="_Toc180302921"/>
      <w:bookmarkStart w:id="271" w:name="_Toc267060466"/>
      <w:bookmarkStart w:id="272" w:name="_Toc192996454"/>
      <w:bookmarkStart w:id="273" w:name="_Toc191802698"/>
      <w:bookmarkStart w:id="274" w:name="_Toc258401270"/>
      <w:bookmarkStart w:id="275" w:name="_Toc259692756"/>
      <w:bookmarkStart w:id="276" w:name="_Toc191783230"/>
      <w:bookmarkStart w:id="277" w:name="_Toc170798801"/>
      <w:bookmarkStart w:id="278" w:name="_Toc232302127"/>
      <w:bookmarkStart w:id="279" w:name="_Toc258401272"/>
      <w:bookmarkStart w:id="280" w:name="_Toc236021462"/>
      <w:bookmarkStart w:id="281" w:name="_Toc254790916"/>
      <w:bookmarkStart w:id="282" w:name="_Toc160880537"/>
      <w:bookmarkStart w:id="283" w:name="_Toc267060080"/>
      <w:bookmarkStart w:id="284" w:name="_Toc259692663"/>
      <w:bookmarkStart w:id="285" w:name="_Toc192663843"/>
      <w:bookmarkStart w:id="286" w:name="_Toc169332846"/>
      <w:bookmarkStart w:id="287" w:name="_Toc160880168"/>
      <w:bookmarkStart w:id="288" w:name="_Toc182372790"/>
      <w:bookmarkStart w:id="289" w:name="_Toc192996346"/>
      <w:bookmarkStart w:id="290" w:name="_Toc266870921"/>
      <w:bookmarkStart w:id="291" w:name="_Toc191789337"/>
      <w:bookmarkStart w:id="292" w:name="_Toc177985477"/>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59692757"/>
      <w:bookmarkStart w:id="294" w:name="_Toc273178704"/>
      <w:bookmarkStart w:id="295" w:name="_Toc267060467"/>
      <w:bookmarkStart w:id="296" w:name="_Toc267060222"/>
      <w:bookmarkStart w:id="297" w:name="_Toc266870840"/>
      <w:bookmarkStart w:id="298" w:name="_Toc267059812"/>
      <w:bookmarkStart w:id="299" w:name="_Toc267059925"/>
      <w:bookmarkStart w:id="300" w:name="_Toc254790917"/>
      <w:bookmarkStart w:id="301" w:name="_Toc232302128"/>
      <w:bookmarkStart w:id="302" w:name="_Toc251586247"/>
      <w:bookmarkStart w:id="303" w:name="_Toc266868687"/>
      <w:bookmarkStart w:id="304" w:name="_Toc235438358"/>
      <w:bookmarkStart w:id="305" w:name="_Toc266870448"/>
      <w:bookmarkStart w:id="306" w:name="_Toc266868944"/>
      <w:bookmarkStart w:id="307" w:name="_Toc249325726"/>
      <w:bookmarkStart w:id="308" w:name="_Toc253066630"/>
      <w:bookmarkStart w:id="309" w:name="_Toc258401273"/>
      <w:bookmarkStart w:id="310" w:name="_Toc267059187"/>
      <w:bookmarkStart w:id="311" w:name="_Toc259520882"/>
      <w:bookmarkStart w:id="312" w:name="_Toc267060082"/>
      <w:bookmarkStart w:id="313" w:name="_Toc267060327"/>
      <w:bookmarkStart w:id="314" w:name="_Toc267059659"/>
      <w:bookmarkStart w:id="315" w:name="_Toc235438004"/>
      <w:bookmarkStart w:id="316" w:name="_Toc235438287"/>
      <w:bookmarkStart w:id="317" w:name="_Toc267059036"/>
      <w:bookmarkStart w:id="318" w:name="_Toc236021463"/>
      <w:bookmarkStart w:id="319" w:name="_Toc266870923"/>
      <w:bookmarkStart w:id="320" w:name="_Toc255975024"/>
      <w:bookmarkStart w:id="321" w:name="_Toc267059545"/>
      <w:bookmarkStart w:id="322" w:name="_Toc259692664"/>
      <w:bookmarkStart w:id="323" w:name="_Toc251613845"/>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黄天纬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13610240607</w:t>
      </w:r>
    </w:p>
    <w:p>
      <w:pPr>
        <w:spacing w:line="420" w:lineRule="exact"/>
        <w:ind w:firstLine="426"/>
        <w:rPr>
          <w:rFonts w:hint="default" w:ascii="仿宋" w:hAnsi="仿宋" w:eastAsia="仿宋"/>
          <w:sz w:val="28"/>
          <w:szCs w:val="28"/>
          <w:lang w:val="en-US" w:eastAsia="zh-CN"/>
        </w:rPr>
      </w:pPr>
    </w:p>
    <w:sectPr>
      <w:headerReference r:id="rId15" w:type="first"/>
      <w:headerReference r:id="rId14" w:type="default"/>
      <w:footerReference r:id="rId16"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肇庆校区法学、行政管理教学实验室中文速录机采购项目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sz w:val="21"/>
        <w:szCs w:val="21"/>
      </w:rPr>
    </w:pPr>
    <w:r>
      <w:rPr>
        <w:rFonts w:hint="eastAsia" w:ascii="仿宋" w:hAnsi="仿宋" w:eastAsia="仿宋" w:cs="仿宋"/>
        <w:sz w:val="21"/>
        <w:szCs w:val="21"/>
      </w:rPr>
      <w:t>广州应用科技学院关于</w:t>
    </w:r>
    <w:r>
      <w:rPr>
        <w:rFonts w:hint="eastAsia" w:ascii="仿宋" w:hAnsi="仿宋" w:eastAsia="仿宋"/>
        <w:b w:val="0"/>
        <w:bCs/>
        <w:sz w:val="21"/>
        <w:szCs w:val="21"/>
        <w:lang w:val="en-US" w:eastAsia="zh-CN"/>
      </w:rPr>
      <w:t>E13-E15（8间）实训室安装强、弱电工程</w:t>
    </w:r>
    <w:r>
      <w:rPr>
        <w:rFonts w:hint="eastAsia" w:ascii="仿宋" w:hAnsi="仿宋" w:eastAsia="仿宋" w:cs="仿宋"/>
        <w:b w:val="0"/>
        <w:bCs/>
        <w:sz w:val="21"/>
        <w:szCs w:val="21"/>
        <w:lang w:eastAsia="zh-CN"/>
      </w:rPr>
      <w:t>（</w:t>
    </w:r>
    <w:r>
      <w:rPr>
        <w:rFonts w:hint="eastAsia" w:ascii="仿宋" w:hAnsi="仿宋" w:eastAsia="仿宋" w:cs="仿宋"/>
        <w:sz w:val="21"/>
        <w:szCs w:val="21"/>
        <w:lang w:val="en-US" w:eastAsia="zh-CN"/>
      </w:rPr>
      <w:t>项目编号：A-XJ2021-40</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lang w:eastAsia="zh-CN"/>
      </w:rPr>
    </w:pPr>
    <w:r>
      <w:rPr>
        <w:rFonts w:hint="eastAsia" w:ascii="仿宋" w:hAnsi="仿宋" w:eastAsia="仿宋" w:cs="仿宋"/>
        <w:sz w:val="21"/>
        <w:szCs w:val="21"/>
      </w:rPr>
      <w:t>广州应用科技学院关于</w:t>
    </w:r>
    <w:r>
      <w:rPr>
        <w:rFonts w:hint="eastAsia" w:ascii="仿宋" w:hAnsi="仿宋" w:eastAsia="仿宋"/>
        <w:b w:val="0"/>
        <w:bCs/>
        <w:sz w:val="21"/>
        <w:szCs w:val="21"/>
        <w:lang w:val="en-US" w:eastAsia="zh-CN"/>
      </w:rPr>
      <w:t>E13-E15（8间）实训室安装强、弱电工程</w:t>
    </w:r>
    <w:r>
      <w:rPr>
        <w:rFonts w:hint="eastAsia" w:ascii="仿宋" w:hAnsi="仿宋" w:eastAsia="仿宋" w:cs="仿宋"/>
        <w:b w:val="0"/>
        <w:bCs/>
        <w:sz w:val="21"/>
        <w:szCs w:val="21"/>
        <w:lang w:eastAsia="zh-CN"/>
      </w:rPr>
      <w:t>（</w:t>
    </w:r>
    <w:r>
      <w:rPr>
        <w:rFonts w:hint="eastAsia" w:ascii="仿宋" w:hAnsi="仿宋" w:eastAsia="仿宋" w:cs="仿宋"/>
        <w:sz w:val="21"/>
        <w:szCs w:val="21"/>
        <w:lang w:val="en-US" w:eastAsia="zh-CN"/>
      </w:rPr>
      <w:t>项目编号：A-XJ2021-40</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sz w:val="21"/>
        <w:szCs w:val="21"/>
      </w:rPr>
    </w:pPr>
    <w:r>
      <w:rPr>
        <w:rFonts w:hint="eastAsia" w:ascii="仿宋" w:hAnsi="仿宋" w:eastAsia="仿宋" w:cs="仿宋"/>
        <w:sz w:val="21"/>
        <w:szCs w:val="21"/>
      </w:rPr>
      <w:t>广州应用科技学院关于</w:t>
    </w:r>
    <w:r>
      <w:rPr>
        <w:rFonts w:hint="eastAsia" w:ascii="仿宋" w:hAnsi="仿宋" w:eastAsia="仿宋"/>
        <w:b w:val="0"/>
        <w:bCs/>
        <w:sz w:val="21"/>
        <w:szCs w:val="21"/>
        <w:lang w:val="en-US" w:eastAsia="zh-CN"/>
      </w:rPr>
      <w:t>E13-E15（8间）实训室安装强、弱电工程</w:t>
    </w:r>
    <w:r>
      <w:rPr>
        <w:rFonts w:hint="eastAsia" w:ascii="仿宋" w:hAnsi="仿宋" w:eastAsia="仿宋" w:cs="仿宋"/>
        <w:b w:val="0"/>
        <w:bCs/>
        <w:sz w:val="21"/>
        <w:szCs w:val="21"/>
        <w:lang w:eastAsia="zh-CN"/>
      </w:rPr>
      <w:t>（</w:t>
    </w:r>
    <w:r>
      <w:rPr>
        <w:rFonts w:hint="eastAsia" w:ascii="仿宋" w:hAnsi="仿宋" w:eastAsia="仿宋" w:cs="仿宋"/>
        <w:sz w:val="21"/>
        <w:szCs w:val="21"/>
        <w:lang w:val="en-US" w:eastAsia="zh-CN"/>
      </w:rPr>
      <w:t>项目编号：A-XJ2021-40</w:t>
    </w:r>
    <w:r>
      <w:rPr>
        <w:rFonts w:hint="eastAsia" w:ascii="仿宋" w:hAnsi="仿宋" w:eastAsia="仿宋" w:cs="仿宋"/>
        <w:sz w:val="21"/>
        <w:szCs w:val="21"/>
        <w:lang w:eastAsia="zh-CN"/>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lang w:eastAsia="zh-CN"/>
      </w:rPr>
    </w:pPr>
    <w:r>
      <w:rPr>
        <w:rFonts w:hint="eastAsia" w:ascii="仿宋" w:hAnsi="仿宋" w:eastAsia="仿宋" w:cs="仿宋"/>
        <w:sz w:val="21"/>
        <w:szCs w:val="21"/>
      </w:rPr>
      <w:t>广州应用科技学院关于</w:t>
    </w:r>
    <w:r>
      <w:rPr>
        <w:rFonts w:hint="eastAsia" w:ascii="仿宋" w:hAnsi="仿宋" w:eastAsia="仿宋"/>
        <w:b w:val="0"/>
        <w:bCs/>
        <w:sz w:val="21"/>
        <w:szCs w:val="21"/>
        <w:lang w:val="en-US" w:eastAsia="zh-CN"/>
      </w:rPr>
      <w:t>E13-E15（8间）实训室安装强、弱电工程</w:t>
    </w:r>
    <w:r>
      <w:rPr>
        <w:rFonts w:hint="eastAsia" w:ascii="仿宋" w:hAnsi="仿宋" w:eastAsia="仿宋" w:cs="仿宋"/>
        <w:b w:val="0"/>
        <w:bCs/>
        <w:sz w:val="21"/>
        <w:szCs w:val="21"/>
        <w:lang w:eastAsia="zh-CN"/>
      </w:rPr>
      <w:t>（</w:t>
    </w:r>
    <w:r>
      <w:rPr>
        <w:rFonts w:hint="eastAsia" w:ascii="仿宋" w:hAnsi="仿宋" w:eastAsia="仿宋" w:cs="仿宋"/>
        <w:sz w:val="21"/>
        <w:szCs w:val="21"/>
        <w:lang w:val="en-US" w:eastAsia="zh-CN"/>
      </w:rPr>
      <w:t>项目编号：A-XJ2021-40</w:t>
    </w:r>
    <w:r>
      <w:rPr>
        <w:rFonts w:hint="eastAsia" w:ascii="仿宋" w:hAnsi="仿宋" w:eastAsia="仿宋" w:cs="仿宋"/>
        <w:sz w:val="21"/>
        <w:szCs w:val="21"/>
        <w:lang w:eastAsia="zh-CN"/>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8BB213F"/>
    <w:rsid w:val="0A0B5492"/>
    <w:rsid w:val="0BD612F1"/>
    <w:rsid w:val="0C3C4120"/>
    <w:rsid w:val="0F6A41A3"/>
    <w:rsid w:val="0FD26D28"/>
    <w:rsid w:val="13E504DB"/>
    <w:rsid w:val="142E0708"/>
    <w:rsid w:val="16C7217A"/>
    <w:rsid w:val="17616700"/>
    <w:rsid w:val="1811494B"/>
    <w:rsid w:val="1ACD014D"/>
    <w:rsid w:val="1FDD3483"/>
    <w:rsid w:val="23FE6301"/>
    <w:rsid w:val="26DF4423"/>
    <w:rsid w:val="27A07F2B"/>
    <w:rsid w:val="294127F8"/>
    <w:rsid w:val="2CB50DBB"/>
    <w:rsid w:val="2F8136A5"/>
    <w:rsid w:val="2FAE64E8"/>
    <w:rsid w:val="335E21A4"/>
    <w:rsid w:val="34431552"/>
    <w:rsid w:val="34E95998"/>
    <w:rsid w:val="3BA16338"/>
    <w:rsid w:val="3E344EC8"/>
    <w:rsid w:val="403A679B"/>
    <w:rsid w:val="40E45A7F"/>
    <w:rsid w:val="42BD1856"/>
    <w:rsid w:val="43B61140"/>
    <w:rsid w:val="47373F20"/>
    <w:rsid w:val="4BFC4A20"/>
    <w:rsid w:val="4ED06955"/>
    <w:rsid w:val="501336C3"/>
    <w:rsid w:val="511D0148"/>
    <w:rsid w:val="514C4E8D"/>
    <w:rsid w:val="53DA0312"/>
    <w:rsid w:val="55615240"/>
    <w:rsid w:val="580130AC"/>
    <w:rsid w:val="5E6358A4"/>
    <w:rsid w:val="605E5BC9"/>
    <w:rsid w:val="63DB1D8E"/>
    <w:rsid w:val="664711C8"/>
    <w:rsid w:val="68BC091D"/>
    <w:rsid w:val="68E85FBB"/>
    <w:rsid w:val="721B2883"/>
    <w:rsid w:val="742E3E4E"/>
    <w:rsid w:val="75625D3A"/>
    <w:rsid w:val="7A36226A"/>
    <w:rsid w:val="7B59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 w:type="character" w:customStyle="1" w:styleId="61">
    <w:name w:val="font31"/>
    <w:basedOn w:val="25"/>
    <w:uiPriority w:val="0"/>
    <w:rPr>
      <w:rFonts w:ascii="宋体" w:hAnsi="宋体" w:eastAsia="宋体" w:cs="宋体"/>
      <w:color w:val="000000"/>
      <w:sz w:val="20"/>
      <w:szCs w:val="20"/>
      <w:u w:val="none"/>
    </w:rPr>
  </w:style>
  <w:style w:type="character" w:customStyle="1" w:styleId="62">
    <w:name w:val="font01"/>
    <w:basedOn w:val="2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3.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Jccaie</cp:lastModifiedBy>
  <dcterms:modified xsi:type="dcterms:W3CDTF">2021-08-19T08:04:45Z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130903A93E81477D8C6F113BD7B87A82</vt:lpwstr>
  </property>
</Properties>
</file>