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0EA8" w14:textId="1C78F370" w:rsidR="00256C81" w:rsidRDefault="00B33E7D">
      <w:pPr>
        <w:pStyle w:val="Default"/>
        <w:spacing w:line="600" w:lineRule="exact"/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2CF4E76" wp14:editId="1BF37ECD">
            <wp:simplePos x="0" y="0"/>
            <wp:positionH relativeFrom="page">
              <wp:posOffset>5152390</wp:posOffset>
            </wp:positionH>
            <wp:positionV relativeFrom="page">
              <wp:posOffset>310101</wp:posOffset>
            </wp:positionV>
            <wp:extent cx="2115047" cy="62178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047" cy="62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29A">
        <w:rPr>
          <w:rFonts w:ascii="仿宋" w:eastAsia="仿宋" w:hAnsi="仿宋" w:hint="eastAsia"/>
          <w:b/>
          <w:color w:val="auto"/>
          <w:sz w:val="32"/>
          <w:szCs w:val="32"/>
        </w:rPr>
        <w:t>中国教育集团控股有限公司</w:t>
      </w:r>
      <w:r w:rsidR="0053629A">
        <w:rPr>
          <w:rFonts w:ascii="仿宋" w:eastAsia="仿宋" w:hAnsi="仿宋" w:hint="eastAsia"/>
          <w:b/>
          <w:sz w:val="32"/>
          <w:szCs w:val="32"/>
        </w:rPr>
        <w:t>关于广州应用科技学院肇庆校区法学、行政管理模拟教学实验室软件采购项目</w:t>
      </w:r>
      <w:r w:rsidR="0053629A">
        <w:rPr>
          <w:rFonts w:ascii="仿宋" w:eastAsia="仿宋" w:hAnsi="仿宋" w:hint="eastAsia"/>
          <w:b/>
          <w:sz w:val="32"/>
          <w:szCs w:val="32"/>
        </w:rPr>
        <w:t>竞争性磋商公告</w:t>
      </w:r>
    </w:p>
    <w:p w14:paraId="6E0028DB" w14:textId="16C4F1B2" w:rsidR="00256C81" w:rsidRDefault="00256C81">
      <w:pPr>
        <w:pStyle w:val="Default"/>
        <w:spacing w:line="600" w:lineRule="exact"/>
        <w:jc w:val="center"/>
        <w:outlineLvl w:val="0"/>
        <w:rPr>
          <w:rFonts w:ascii="仿宋" w:eastAsia="仿宋" w:hAnsi="仿宋"/>
          <w:b/>
          <w:sz w:val="36"/>
          <w:szCs w:val="36"/>
        </w:rPr>
      </w:pPr>
    </w:p>
    <w:p w14:paraId="30876D25" w14:textId="77777777" w:rsidR="00455F3C" w:rsidRPr="00EF5948" w:rsidRDefault="00455F3C" w:rsidP="00455F3C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中国教育集团控股有限公司（简称：中教集团）是一家专注于通过创新提供优质教育服务的教育集团。2017年香港联交所上市（股票代码839），在中国、澳大利亚及英国设有学校。学生来自全球近100个国家，在校生约</w:t>
      </w:r>
      <w:r w:rsidRPr="00EF5948">
        <w:rPr>
          <w:rFonts w:ascii="仿宋" w:eastAsia="仿宋" w:hAnsi="仿宋"/>
          <w:sz w:val="28"/>
          <w:szCs w:val="28"/>
        </w:rPr>
        <w:t>23</w:t>
      </w:r>
      <w:r w:rsidRPr="00EF5948">
        <w:rPr>
          <w:rFonts w:ascii="仿宋" w:eastAsia="仿宋" w:hAnsi="仿宋" w:hint="eastAsia"/>
          <w:sz w:val="28"/>
          <w:szCs w:val="28"/>
        </w:rPr>
        <w:t>0,000名。华教教育科技（江西）有限公司（简称：华教公司）作为中教集团内地唯一独资子公司全程承办此次项目。</w:t>
      </w:r>
    </w:p>
    <w:p w14:paraId="5672DEBC" w14:textId="77777777" w:rsidR="00455F3C" w:rsidRPr="00EF5948" w:rsidRDefault="00455F3C" w:rsidP="00455F3C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磋商编号：A-ZB2021-18</w:t>
      </w:r>
    </w:p>
    <w:p w14:paraId="0FD7B847" w14:textId="77777777" w:rsidR="00455F3C" w:rsidRPr="00EF5948" w:rsidRDefault="00455F3C" w:rsidP="00455F3C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磋商货物名称：法学、行政管理模拟教学实验室软件采购项目</w:t>
      </w:r>
    </w:p>
    <w:p w14:paraId="61C5376F" w14:textId="77777777" w:rsidR="00455F3C" w:rsidRPr="00EF5948" w:rsidRDefault="00455F3C" w:rsidP="00455F3C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数量及主要技术要求:详见《竞争性磋商货物一览表》。</w:t>
      </w:r>
    </w:p>
    <w:p w14:paraId="65EC8DA4" w14:textId="77777777" w:rsidR="00455F3C" w:rsidRPr="00EF5948" w:rsidRDefault="00455F3C" w:rsidP="00455F3C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参与人资格标准：</w:t>
      </w:r>
    </w:p>
    <w:p w14:paraId="3F02B122" w14:textId="77777777" w:rsidR="00455F3C" w:rsidRPr="00EF5948" w:rsidRDefault="00455F3C" w:rsidP="00455F3C">
      <w:pPr>
        <w:spacing w:after="0" w:line="500" w:lineRule="exact"/>
        <w:ind w:leftChars="322" w:left="1411" w:hangingChars="251" w:hanging="703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（1）参与人应具有独立法人资格，具有独立承担民事责任能力的生产厂商或授权代理商。</w:t>
      </w:r>
    </w:p>
    <w:p w14:paraId="6552360C" w14:textId="77777777" w:rsidR="00455F3C" w:rsidRPr="00EF5948" w:rsidRDefault="00455F3C" w:rsidP="00455F3C">
      <w:pPr>
        <w:spacing w:after="0" w:line="500" w:lineRule="exact"/>
        <w:ind w:leftChars="322" w:left="1411" w:hangingChars="251" w:hanging="703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（2）参与人应具</w:t>
      </w:r>
      <w:r w:rsidRPr="00EF5948">
        <w:rPr>
          <w:rFonts w:ascii="仿宋" w:eastAsia="仿宋" w:hAnsi="仿宋"/>
          <w:sz w:val="28"/>
          <w:szCs w:val="28"/>
        </w:rPr>
        <w:t>有提</w:t>
      </w:r>
      <w:r w:rsidRPr="00EF5948">
        <w:rPr>
          <w:rFonts w:ascii="仿宋" w:eastAsia="仿宋" w:hAnsi="仿宋" w:hint="eastAsia"/>
          <w:sz w:val="28"/>
          <w:szCs w:val="28"/>
        </w:rPr>
        <w:t>供法学、行政管理模拟教学实验室软件采购项目</w:t>
      </w:r>
      <w:r w:rsidRPr="00EF5948">
        <w:rPr>
          <w:rFonts w:ascii="仿宋" w:eastAsia="仿宋" w:hAnsi="仿宋"/>
          <w:sz w:val="28"/>
          <w:szCs w:val="28"/>
        </w:rPr>
        <w:t>和服务的资格</w:t>
      </w:r>
      <w:r w:rsidRPr="00EF5948">
        <w:rPr>
          <w:rFonts w:ascii="仿宋" w:eastAsia="仿宋" w:hAnsi="仿宋" w:hint="eastAsia"/>
          <w:sz w:val="28"/>
          <w:szCs w:val="28"/>
        </w:rPr>
        <w:t>及</w:t>
      </w:r>
      <w:r w:rsidRPr="00EF5948">
        <w:rPr>
          <w:rFonts w:ascii="仿宋" w:eastAsia="仿宋" w:hAnsi="仿宋"/>
          <w:sz w:val="28"/>
          <w:szCs w:val="28"/>
        </w:rPr>
        <w:t>能力</w:t>
      </w:r>
      <w:r w:rsidRPr="00EF5948">
        <w:rPr>
          <w:rFonts w:ascii="仿宋" w:eastAsia="仿宋" w:hAnsi="仿宋" w:hint="eastAsia"/>
          <w:sz w:val="28"/>
          <w:szCs w:val="28"/>
        </w:rPr>
        <w:t>。</w:t>
      </w:r>
    </w:p>
    <w:p w14:paraId="1DF05C41" w14:textId="77777777" w:rsidR="00455F3C" w:rsidRPr="00EF5948" w:rsidRDefault="00455F3C" w:rsidP="00455F3C">
      <w:pPr>
        <w:spacing w:after="0" w:line="500" w:lineRule="exact"/>
        <w:ind w:leftChars="322" w:left="1131" w:hangingChars="151" w:hanging="423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（3）参与人应遵守中国的有关法律、法规和规章的规定。</w:t>
      </w:r>
    </w:p>
    <w:p w14:paraId="290FE0B0" w14:textId="77777777" w:rsidR="00455F3C" w:rsidRPr="00EF5948" w:rsidRDefault="00455F3C" w:rsidP="00455F3C">
      <w:pPr>
        <w:spacing w:after="0" w:line="500" w:lineRule="exact"/>
        <w:ind w:leftChars="322" w:left="1411" w:hangingChars="251" w:hanging="703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（4）参与人具有3年以上（包括3年）3个以上同类项目销售和良好的售后服务应用成功案例,近三年未发生重大安全或质量事故。</w:t>
      </w:r>
    </w:p>
    <w:p w14:paraId="612B86D1" w14:textId="77777777" w:rsidR="00455F3C" w:rsidRPr="00EF5948" w:rsidRDefault="00455F3C" w:rsidP="00455F3C">
      <w:pPr>
        <w:spacing w:after="0" w:line="500" w:lineRule="exact"/>
        <w:ind w:leftChars="322" w:left="1131" w:hangingChars="151" w:hanging="423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（5）参与人须有良好的商业信誉和健全的财务制度。</w:t>
      </w:r>
    </w:p>
    <w:p w14:paraId="5DDFF9AF" w14:textId="77777777" w:rsidR="00455F3C" w:rsidRPr="00EF5948" w:rsidRDefault="00455F3C" w:rsidP="00455F3C">
      <w:pPr>
        <w:spacing w:after="0" w:line="500" w:lineRule="exact"/>
        <w:ind w:leftChars="322" w:left="1131" w:hangingChars="151" w:hanging="423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（6）参与人有依法缴纳税金的良好记录。</w:t>
      </w:r>
    </w:p>
    <w:p w14:paraId="747A8EC7" w14:textId="77777777" w:rsidR="00455F3C" w:rsidRPr="00EF5948" w:rsidRDefault="00455F3C" w:rsidP="00455F3C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磋商文件购买时间：</w:t>
      </w:r>
      <w:r w:rsidRPr="00EF5948">
        <w:rPr>
          <w:rFonts w:ascii="仿宋" w:eastAsia="仿宋" w:hAnsi="仿宋" w:hint="eastAsia"/>
          <w:sz w:val="28"/>
          <w:szCs w:val="28"/>
          <w:shd w:val="clear" w:color="auto" w:fill="FFFFFF"/>
        </w:rPr>
        <w:t>2021年06月1</w:t>
      </w:r>
      <w:r w:rsidRPr="00EF5948">
        <w:rPr>
          <w:rFonts w:ascii="仿宋" w:eastAsia="仿宋" w:hAnsi="仿宋"/>
          <w:sz w:val="28"/>
          <w:szCs w:val="28"/>
          <w:shd w:val="clear" w:color="auto" w:fill="FFFFFF"/>
        </w:rPr>
        <w:t>2</w:t>
      </w:r>
      <w:r w:rsidRPr="00EF5948">
        <w:rPr>
          <w:rFonts w:ascii="仿宋" w:eastAsia="仿宋" w:hAnsi="仿宋" w:hint="eastAsia"/>
          <w:sz w:val="28"/>
          <w:szCs w:val="28"/>
          <w:shd w:val="clear" w:color="auto" w:fill="FFFFFF"/>
        </w:rPr>
        <w:t>日至2021年06月</w:t>
      </w:r>
      <w:r w:rsidRPr="00EF5948">
        <w:rPr>
          <w:rFonts w:ascii="仿宋" w:eastAsia="仿宋" w:hAnsi="仿宋"/>
          <w:sz w:val="28"/>
          <w:szCs w:val="28"/>
          <w:shd w:val="clear" w:color="auto" w:fill="FFFFFF"/>
        </w:rPr>
        <w:t>19</w:t>
      </w:r>
      <w:r w:rsidRPr="00EF5948">
        <w:rPr>
          <w:rFonts w:ascii="仿宋" w:eastAsia="仿宋" w:hAnsi="仿宋" w:hint="eastAsia"/>
          <w:sz w:val="28"/>
          <w:szCs w:val="28"/>
          <w:shd w:val="clear" w:color="auto" w:fill="FFFFFF"/>
        </w:rPr>
        <w:t>日（节假日除外）</w:t>
      </w:r>
      <w:r w:rsidRPr="00EF5948">
        <w:rPr>
          <w:rFonts w:ascii="仿宋" w:eastAsia="仿宋" w:hAnsi="仿宋" w:hint="eastAsia"/>
          <w:sz w:val="28"/>
          <w:szCs w:val="28"/>
        </w:rPr>
        <w:t>上午8:00至12:00、下午14:30至1</w:t>
      </w:r>
      <w:r w:rsidRPr="00EF5948">
        <w:rPr>
          <w:rFonts w:ascii="仿宋" w:eastAsia="仿宋" w:hAnsi="仿宋"/>
          <w:sz w:val="28"/>
          <w:szCs w:val="28"/>
        </w:rPr>
        <w:t>6</w:t>
      </w:r>
      <w:r w:rsidRPr="00EF5948">
        <w:rPr>
          <w:rFonts w:ascii="仿宋" w:eastAsia="仿宋" w:hAnsi="仿宋" w:hint="eastAsia"/>
          <w:sz w:val="28"/>
          <w:szCs w:val="28"/>
        </w:rPr>
        <w:t>:30;</w:t>
      </w:r>
    </w:p>
    <w:p w14:paraId="6500AC07" w14:textId="77777777" w:rsidR="00256C81" w:rsidRDefault="0053629A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正式磋商文件售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元人民币，购买须采用转账形式，磋商文件售出不退，购买须采用转账形式（以参与投标公司的账户），并扫描转账单、营业执照及授权书发送至</w:t>
      </w:r>
      <w:r>
        <w:rPr>
          <w:rFonts w:ascii="仿宋" w:eastAsia="仿宋" w:hAnsi="仿宋" w:hint="eastAsia"/>
          <w:sz w:val="28"/>
          <w:szCs w:val="28"/>
        </w:rPr>
        <w:t>信账号：</w:t>
      </w:r>
      <w:r>
        <w:rPr>
          <w:rFonts w:ascii="仿宋" w:eastAsia="仿宋" w:hAnsi="仿宋" w:hint="eastAsia"/>
          <w:sz w:val="28"/>
          <w:szCs w:val="28"/>
        </w:rPr>
        <w:t>18122166662</w:t>
      </w:r>
      <w:r>
        <w:rPr>
          <w:rFonts w:ascii="仿宋" w:eastAsia="仿宋" w:hAnsi="仿宋" w:hint="eastAsia"/>
          <w:sz w:val="28"/>
          <w:szCs w:val="28"/>
        </w:rPr>
        <w:t>（请备注公司名称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项目名称）。</w:t>
      </w:r>
    </w:p>
    <w:p w14:paraId="4AB8C3E1" w14:textId="77777777" w:rsidR="00455F3C" w:rsidRPr="00EF5948" w:rsidRDefault="00455F3C" w:rsidP="00455F3C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lastRenderedPageBreak/>
        <w:t>响应文件递交截止时间：2021年06</w:t>
      </w:r>
      <w:r w:rsidRPr="00EF5948">
        <w:rPr>
          <w:rFonts w:ascii="仿宋" w:eastAsia="仿宋" w:hAnsi="仿宋"/>
          <w:sz w:val="28"/>
          <w:szCs w:val="28"/>
        </w:rPr>
        <w:t>月</w:t>
      </w:r>
      <w:r w:rsidRPr="00EF5948">
        <w:rPr>
          <w:rFonts w:ascii="仿宋" w:eastAsia="仿宋" w:hAnsi="仿宋" w:hint="eastAsia"/>
          <w:sz w:val="28"/>
          <w:szCs w:val="28"/>
        </w:rPr>
        <w:t>25</w:t>
      </w:r>
      <w:r w:rsidRPr="00EF5948">
        <w:rPr>
          <w:rFonts w:ascii="仿宋" w:eastAsia="仿宋" w:hAnsi="仿宋"/>
          <w:sz w:val="28"/>
          <w:szCs w:val="28"/>
        </w:rPr>
        <w:t>日</w:t>
      </w:r>
      <w:r w:rsidRPr="00EF5948">
        <w:rPr>
          <w:rFonts w:ascii="仿宋" w:eastAsia="仿宋" w:hAnsi="仿宋" w:hint="eastAsia"/>
          <w:sz w:val="28"/>
          <w:szCs w:val="28"/>
        </w:rPr>
        <w:t>上午11:00前</w:t>
      </w:r>
    </w:p>
    <w:p w14:paraId="2D3F7DB5" w14:textId="77777777" w:rsidR="00455F3C" w:rsidRPr="00EF5948" w:rsidRDefault="00455F3C" w:rsidP="00455F3C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磋商文件购买及响应文件递交地点：</w:t>
      </w:r>
    </w:p>
    <w:p w14:paraId="77C662F7" w14:textId="77777777" w:rsidR="00455F3C" w:rsidRPr="00EF5948" w:rsidRDefault="00455F3C" w:rsidP="00455F3C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地点：广州市增城区朱村街朱村大道东432号广州应用科技学院资产管理与采购处办公室。</w:t>
      </w:r>
    </w:p>
    <w:p w14:paraId="10CF923F" w14:textId="77777777" w:rsidR="00455F3C" w:rsidRPr="00EF5948" w:rsidRDefault="00455F3C" w:rsidP="00455F3C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联系人：吴谷芬，电话：18122166662</w:t>
      </w:r>
    </w:p>
    <w:p w14:paraId="062A3FC0" w14:textId="77777777" w:rsidR="00455F3C" w:rsidRPr="00EF5948" w:rsidRDefault="00455F3C" w:rsidP="00455F3C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cs="仿宋" w:hint="eastAsia"/>
          <w:b/>
          <w:bCs/>
          <w:sz w:val="28"/>
          <w:szCs w:val="28"/>
        </w:rPr>
        <w:t>软件需按校方要求的时间提供演示及试用（具体时间待通知）</w:t>
      </w:r>
    </w:p>
    <w:p w14:paraId="1DDC5975" w14:textId="77777777" w:rsidR="00455F3C" w:rsidRPr="00EF5948" w:rsidRDefault="00455F3C" w:rsidP="00455F3C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正式磋商时间及地点：</w:t>
      </w:r>
    </w:p>
    <w:p w14:paraId="29609387" w14:textId="77777777" w:rsidR="00455F3C" w:rsidRPr="00EF5948" w:rsidRDefault="00455F3C" w:rsidP="00455F3C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正式磋商时间：2021年06月28日</w:t>
      </w:r>
    </w:p>
    <w:p w14:paraId="79087A75" w14:textId="77777777" w:rsidR="00455F3C" w:rsidRPr="00EF5948" w:rsidRDefault="00455F3C" w:rsidP="00455F3C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正式磋商地点：广州市增城区朱村街朱村大道东432号广州应用科技学院。</w:t>
      </w:r>
    </w:p>
    <w:p w14:paraId="554EC13B" w14:textId="77777777" w:rsidR="00455F3C" w:rsidRPr="00EF5948" w:rsidRDefault="00455F3C" w:rsidP="00455F3C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参加本项目的参与人须在规定的时间内购买磋商文件，本项目不接受未购买磋商文件供应商的参与，且不予以书面通知磋商文件补充内容等。</w:t>
      </w:r>
    </w:p>
    <w:p w14:paraId="4957CF79" w14:textId="77777777" w:rsidR="00455F3C" w:rsidRPr="00EF5948" w:rsidRDefault="00455F3C" w:rsidP="00455F3C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eastAsia="仿宋" w:hAnsi="仿宋"/>
          <w:b/>
          <w:bCs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本项目需缴纳磋商保证金8000元，成交参与人磋商保证金自动转为履约质保金，履约质保金在验收合格日算起二十个工作日内无息退还，未成交参与人的磋商保证金，将按竞争性磋商文件规定在确定成交参与人成交通知书发出之后，二十个工作日办理原额无息退还手续。</w:t>
      </w:r>
    </w:p>
    <w:p w14:paraId="48BF2308" w14:textId="77777777" w:rsidR="00455F3C" w:rsidRPr="00EF5948" w:rsidRDefault="00455F3C" w:rsidP="00455F3C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eastAsia="仿宋" w:hAnsi="仿宋"/>
          <w:b/>
          <w:bCs/>
          <w:sz w:val="28"/>
          <w:szCs w:val="28"/>
        </w:rPr>
      </w:pPr>
      <w:r w:rsidRPr="00EF5948">
        <w:rPr>
          <w:rFonts w:ascii="仿宋" w:eastAsia="仿宋" w:hAnsi="仿宋" w:hint="eastAsia"/>
          <w:b/>
          <w:bCs/>
          <w:sz w:val="28"/>
          <w:szCs w:val="28"/>
        </w:rPr>
        <w:t>本项目监督投诉部门：中教集团内控部；投诉电话： 0791-88102608；</w:t>
      </w:r>
    </w:p>
    <w:p w14:paraId="67AFCE15" w14:textId="77777777" w:rsidR="00455F3C" w:rsidRPr="00EF5948" w:rsidRDefault="00455F3C" w:rsidP="00455F3C">
      <w:pPr>
        <w:spacing w:after="0" w:line="520" w:lineRule="exact"/>
        <w:ind w:left="839"/>
        <w:rPr>
          <w:rFonts w:ascii="仿宋" w:eastAsia="仿宋" w:hAnsi="仿宋"/>
          <w:b/>
          <w:bCs/>
          <w:sz w:val="28"/>
          <w:szCs w:val="28"/>
        </w:rPr>
      </w:pPr>
      <w:r w:rsidRPr="00EF5948">
        <w:rPr>
          <w:rFonts w:ascii="仿宋" w:eastAsia="仿宋" w:hAnsi="仿宋" w:hint="eastAsia"/>
          <w:b/>
          <w:bCs/>
          <w:sz w:val="28"/>
          <w:szCs w:val="28"/>
        </w:rPr>
        <w:t>投诉邮箱：Neikongbu@educationgroup.cn</w:t>
      </w:r>
    </w:p>
    <w:p w14:paraId="5E81F636" w14:textId="77777777" w:rsidR="00455F3C" w:rsidRPr="00EF5948" w:rsidRDefault="00455F3C" w:rsidP="00455F3C">
      <w:pPr>
        <w:spacing w:after="0" w:line="520" w:lineRule="exact"/>
        <w:ind w:left="839"/>
        <w:rPr>
          <w:rFonts w:ascii="仿宋" w:eastAsia="仿宋" w:hAnsi="仿宋"/>
          <w:b/>
          <w:bCs/>
          <w:sz w:val="28"/>
          <w:szCs w:val="28"/>
        </w:rPr>
      </w:pPr>
      <w:r w:rsidRPr="00EF5948">
        <w:rPr>
          <w:rFonts w:ascii="仿宋" w:eastAsia="仿宋" w:hAnsi="仿宋" w:hint="eastAsia"/>
          <w:b/>
          <w:bCs/>
          <w:sz w:val="28"/>
          <w:szCs w:val="28"/>
        </w:rPr>
        <w:t>本项目最终成交结果会在中教集团后勤贤知平台“中标信息公示”板块公示，网址：www.ceghqxz.com</w:t>
      </w:r>
    </w:p>
    <w:p w14:paraId="3ACF55C0" w14:textId="77777777" w:rsidR="00455F3C" w:rsidRPr="00EF5948" w:rsidRDefault="00455F3C" w:rsidP="00455F3C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 xml:space="preserve">磋商文件购买及保证金汇款账号  </w:t>
      </w:r>
      <w:r w:rsidRPr="00EF5948">
        <w:rPr>
          <w:rFonts w:ascii="仿宋" w:eastAsia="仿宋" w:hAnsi="仿宋"/>
          <w:sz w:val="28"/>
          <w:szCs w:val="28"/>
        </w:rPr>
        <w:t xml:space="preserve">  </w:t>
      </w:r>
    </w:p>
    <w:p w14:paraId="3F198250" w14:textId="77777777" w:rsidR="00455F3C" w:rsidRPr="00EF5948" w:rsidRDefault="00455F3C" w:rsidP="00455F3C">
      <w:pPr>
        <w:widowControl w:val="0"/>
        <w:spacing w:after="0"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>开户名称：广州应用科技学院</w:t>
      </w:r>
    </w:p>
    <w:p w14:paraId="50A90F8D" w14:textId="77777777" w:rsidR="00455F3C" w:rsidRPr="00EF5948" w:rsidRDefault="00455F3C" w:rsidP="00455F3C">
      <w:pPr>
        <w:spacing w:after="0"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EF5948">
        <w:rPr>
          <w:rFonts w:ascii="仿宋" w:eastAsia="仿宋" w:hAnsi="仿宋" w:hint="eastAsia"/>
          <w:sz w:val="28"/>
          <w:szCs w:val="28"/>
        </w:rPr>
        <w:t xml:space="preserve">帐 </w:t>
      </w:r>
      <w:r w:rsidRPr="00EF5948">
        <w:rPr>
          <w:rFonts w:ascii="仿宋" w:eastAsia="仿宋" w:hAnsi="仿宋"/>
          <w:sz w:val="28"/>
          <w:szCs w:val="28"/>
        </w:rPr>
        <w:t xml:space="preserve">   </w:t>
      </w:r>
      <w:r w:rsidRPr="00EF5948">
        <w:rPr>
          <w:rFonts w:ascii="仿宋" w:eastAsia="仿宋" w:hAnsi="仿宋" w:hint="eastAsia"/>
          <w:sz w:val="28"/>
          <w:szCs w:val="28"/>
        </w:rPr>
        <w:t>号：3662 7700 1000 0455 89</w:t>
      </w:r>
    </w:p>
    <w:p w14:paraId="00C681EC" w14:textId="77777777" w:rsidR="00455F3C" w:rsidRPr="00EF5948" w:rsidRDefault="00455F3C" w:rsidP="00455F3C">
      <w:pPr>
        <w:spacing w:after="0" w:line="500" w:lineRule="exact"/>
        <w:ind w:firstLineChars="300" w:firstLine="840"/>
      </w:pPr>
      <w:r w:rsidRPr="00EF5948">
        <w:rPr>
          <w:rFonts w:ascii="仿宋" w:eastAsia="仿宋" w:hAnsi="仿宋" w:hint="eastAsia"/>
          <w:sz w:val="28"/>
          <w:szCs w:val="28"/>
        </w:rPr>
        <w:t>开户银行：广州农村商业银行荔城支行</w:t>
      </w:r>
    </w:p>
    <w:p w14:paraId="72EEC9E9" w14:textId="77777777" w:rsidR="00256C81" w:rsidRDefault="0053629A">
      <w:pPr>
        <w:spacing w:line="5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华教教育科技（江西）有限公司</w:t>
      </w:r>
    </w:p>
    <w:p w14:paraId="4DC4D7CB" w14:textId="08A48952" w:rsidR="00256C81" w:rsidRDefault="0053629A">
      <w:pPr>
        <w:spacing w:line="500" w:lineRule="exact"/>
        <w:ind w:firstLineChars="2250" w:firstLine="6300"/>
      </w:pP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06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="00455F3C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256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CCE4" w14:textId="77777777" w:rsidR="0053629A" w:rsidRDefault="0053629A">
      <w:pPr>
        <w:spacing w:line="240" w:lineRule="auto"/>
      </w:pPr>
      <w:r>
        <w:separator/>
      </w:r>
    </w:p>
  </w:endnote>
  <w:endnote w:type="continuationSeparator" w:id="0">
    <w:p w14:paraId="115CAA4C" w14:textId="77777777" w:rsidR="0053629A" w:rsidRDefault="00536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8FDF" w14:textId="77777777" w:rsidR="00B33E7D" w:rsidRDefault="00B33E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83E3" w14:textId="77777777" w:rsidR="00256C81" w:rsidRDefault="0053629A">
    <w:pPr>
      <w:pStyle w:val="a4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proofErr w:type="spellStart"/>
    <w:r>
      <w:t>HKEx</w:t>
    </w:r>
    <w:proofErr w:type="spellEnd"/>
    <w:r>
      <w:t xml:space="preserve"> Stock </w:t>
    </w:r>
    <w:r>
      <w:t>Code:839</w:t>
    </w:r>
  </w:p>
  <w:p w14:paraId="7D6E51B6" w14:textId="77777777" w:rsidR="00256C81" w:rsidRDefault="00256C8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E922" w14:textId="77777777" w:rsidR="00B33E7D" w:rsidRDefault="00B33E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D514" w14:textId="77777777" w:rsidR="0053629A" w:rsidRDefault="0053629A">
      <w:pPr>
        <w:spacing w:after="0" w:line="240" w:lineRule="auto"/>
      </w:pPr>
      <w:r>
        <w:separator/>
      </w:r>
    </w:p>
  </w:footnote>
  <w:footnote w:type="continuationSeparator" w:id="0">
    <w:p w14:paraId="1DB62259" w14:textId="77777777" w:rsidR="0053629A" w:rsidRDefault="0053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F451" w14:textId="1CFAF511" w:rsidR="00B33E7D" w:rsidRDefault="00B33E7D">
    <w:pPr>
      <w:pStyle w:val="a6"/>
    </w:pPr>
    <w:r>
      <w:rPr>
        <w:noProof/>
      </w:rPr>
      <w:pict w14:anchorId="62985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11938" o:spid="_x0000_s2050" type="#_x0000_t75" style="position:absolute;left:0;text-align:left;margin-left:0;margin-top:0;width:310.5pt;height:91.25pt;z-index:-251657216;mso-position-horizontal:center;mso-position-horizontal-relative:margin;mso-position-vertical:center;mso-position-vertical-relative:margin" o:allowincell="f">
          <v:imagedata r:id="rId1" o:title="HJCS0205-广州应用科技学院肇庆校区法学、行政管理模拟教学实验室--李敏辉-2021.06.10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B09F" w14:textId="09B52D26" w:rsidR="00256C81" w:rsidRDefault="00B33E7D">
    <w:pPr>
      <w:pStyle w:val="a6"/>
    </w:pPr>
    <w:r>
      <w:rPr>
        <w:noProof/>
      </w:rPr>
      <w:pict w14:anchorId="0691C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11939" o:spid="_x0000_s2051" type="#_x0000_t75" style="position:absolute;left:0;text-align:left;margin-left:0;margin-top:0;width:310.5pt;height:91.25pt;z-index:-251656192;mso-position-horizontal:center;mso-position-horizontal-relative:margin;mso-position-vertical:center;mso-position-vertical-relative:margin" o:allowincell="f">
          <v:imagedata r:id="rId1" o:title="HJCS0205-广州应用科技学院肇庆校区法学、行政管理模拟教学实验室--李敏辉-2021.06.10" gain="19661f" blacklevel="22938f"/>
          <w10:wrap anchory="page"/>
        </v:shape>
      </w:pict>
    </w:r>
    <w:r w:rsidR="0053629A">
      <w:rPr>
        <w:noProof/>
      </w:rPr>
      <w:drawing>
        <wp:inline distT="0" distB="0" distL="0" distR="0" wp14:anchorId="4DAE85AE" wp14:editId="3B4B42FF">
          <wp:extent cx="2929890" cy="43815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42" cy="43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E5D7" w14:textId="043CB58A" w:rsidR="00B33E7D" w:rsidRDefault="00B33E7D">
    <w:pPr>
      <w:pStyle w:val="a6"/>
    </w:pPr>
    <w:r>
      <w:rPr>
        <w:noProof/>
      </w:rPr>
      <w:pict w14:anchorId="280D3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11937" o:spid="_x0000_s2049" type="#_x0000_t75" style="position:absolute;left:0;text-align:left;margin-left:0;margin-top:0;width:310.5pt;height:91.25pt;z-index:-251658240;mso-position-horizontal:center;mso-position-horizontal-relative:margin;mso-position-vertical:center;mso-position-vertical-relative:margin" o:allowincell="f">
          <v:imagedata r:id="rId1" o:title="HJCS0205-广州应用科技学院肇庆校区法学、行政管理模拟教学实验室--李敏辉-2021.06.10" gain="19661f" blacklevel="22938f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0CAE"/>
    <w:multiLevelType w:val="multilevel"/>
    <w:tmpl w:val="5CCE0CAE"/>
    <w:lvl w:ilvl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A8"/>
    <w:rsid w:val="00043155"/>
    <w:rsid w:val="000944A8"/>
    <w:rsid w:val="00232062"/>
    <w:rsid w:val="00235C32"/>
    <w:rsid w:val="00256C81"/>
    <w:rsid w:val="002E1D48"/>
    <w:rsid w:val="003206DE"/>
    <w:rsid w:val="00455F3C"/>
    <w:rsid w:val="0048151D"/>
    <w:rsid w:val="00490F8E"/>
    <w:rsid w:val="0053629A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33E7D"/>
    <w:rsid w:val="00B7469B"/>
    <w:rsid w:val="00C13DA1"/>
    <w:rsid w:val="00D36D52"/>
    <w:rsid w:val="00D7483F"/>
    <w:rsid w:val="00E40ADD"/>
    <w:rsid w:val="00ED48A0"/>
    <w:rsid w:val="00F40885"/>
    <w:rsid w:val="082263EC"/>
    <w:rsid w:val="0F5B36E1"/>
    <w:rsid w:val="111425A1"/>
    <w:rsid w:val="1F4E3EA0"/>
    <w:rsid w:val="270D36E1"/>
    <w:rsid w:val="2EF312F8"/>
    <w:rsid w:val="3D38378C"/>
    <w:rsid w:val="3DB36FB9"/>
    <w:rsid w:val="4B132670"/>
    <w:rsid w:val="689733C9"/>
    <w:rsid w:val="6E46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B922ADD"/>
  <w15:docId w15:val="{9B2E4024-B916-469E-9DF8-2909BDBA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c">
    <w:name w:val="Strong"/>
    <w:basedOn w:val="a0"/>
    <w:uiPriority w:val="22"/>
    <w:qFormat/>
    <w:rPr>
      <w:b/>
      <w:bCs/>
      <w:color w:val="auto"/>
    </w:rPr>
  </w:style>
  <w:style w:type="character" w:styleId="ad">
    <w:name w:val="Emphasis"/>
    <w:basedOn w:val="a0"/>
    <w:uiPriority w:val="20"/>
    <w:qFormat/>
    <w:rPr>
      <w:i/>
      <w:iCs/>
      <w:color w:val="auto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qFormat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qFormat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qFormat/>
    <w:rPr>
      <w:i/>
      <w:iCs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No Spacing"/>
    <w:uiPriority w:val="1"/>
    <w:qFormat/>
    <w:pPr>
      <w:jc w:val="both"/>
    </w:pPr>
    <w:rPr>
      <w:sz w:val="22"/>
      <w:szCs w:val="22"/>
    </w:rPr>
  </w:style>
  <w:style w:type="paragraph" w:styleId="af">
    <w:name w:val="Quote"/>
    <w:basedOn w:val="a"/>
    <w:next w:val="a"/>
    <w:link w:val="af0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0">
    <w:name w:val="引用 字符"/>
    <w:basedOn w:val="a0"/>
    <w:link w:val="af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2">
    <w:name w:val="明显引用 字符"/>
    <w:basedOn w:val="a0"/>
    <w:link w:val="af1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1">
    <w:name w:val="不明显强调1"/>
    <w:basedOn w:val="a0"/>
    <w:uiPriority w:val="19"/>
    <w:qFormat/>
    <w:rPr>
      <w:i/>
      <w:iCs/>
      <w:color w:val="auto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auto"/>
    </w:rPr>
  </w:style>
  <w:style w:type="character" w:customStyle="1" w:styleId="13">
    <w:name w:val="不明显参考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树亮 门</dc:creator>
  <cp:lastModifiedBy>门树亮</cp:lastModifiedBy>
  <cp:revision>14</cp:revision>
  <dcterms:created xsi:type="dcterms:W3CDTF">2019-06-07T14:51:00Z</dcterms:created>
  <dcterms:modified xsi:type="dcterms:W3CDTF">2021-06-12T07:14:00Z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D6513F40EFE0446CA95C3F1D250CA03D</vt:lpwstr>
  </property>
</Properties>
</file>