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spacing w:line="1000" w:lineRule="exact"/>
        <w:jc w:val="center"/>
        <w:rPr>
          <w:rFonts w:ascii="仿宋" w:hAnsi="仿宋" w:eastAsia="仿宋"/>
          <w:b/>
          <w:sz w:val="72"/>
          <w:szCs w:val="72"/>
        </w:rPr>
      </w:pPr>
      <w:bookmarkStart w:id="0" w:name="_Hlk38472698"/>
      <w:r>
        <w:rPr>
          <w:rFonts w:hint="eastAsia" w:ascii="仿宋" w:hAnsi="仿宋" w:eastAsia="仿宋"/>
          <w:b/>
          <w:sz w:val="72"/>
          <w:szCs w:val="72"/>
          <w:lang w:val="en-US" w:eastAsia="zh-CN"/>
        </w:rPr>
        <w:t>广州应用科技学院</w:t>
      </w:r>
    </w:p>
    <w:p>
      <w:pPr>
        <w:spacing w:line="1000" w:lineRule="exact"/>
        <w:jc w:val="center"/>
        <w:rPr>
          <w:rFonts w:ascii="仿宋" w:hAnsi="仿宋" w:eastAsia="仿宋"/>
          <w:b/>
          <w:color w:val="auto"/>
          <w:sz w:val="44"/>
          <w:szCs w:val="44"/>
        </w:rPr>
      </w:pPr>
      <w:r>
        <w:rPr>
          <w:rFonts w:hint="eastAsia" w:ascii="仿宋" w:hAnsi="仿宋" w:eastAsia="仿宋"/>
          <w:b/>
          <w:color w:val="auto"/>
          <w:sz w:val="44"/>
          <w:szCs w:val="44"/>
        </w:rPr>
        <w:t>关于</w:t>
      </w:r>
      <w:r>
        <w:rPr>
          <w:rFonts w:hint="eastAsia" w:ascii="仿宋" w:hAnsi="仿宋" w:eastAsia="仿宋"/>
          <w:b/>
          <w:color w:val="auto"/>
          <w:sz w:val="44"/>
          <w:szCs w:val="44"/>
          <w:lang w:val="en-US" w:eastAsia="zh-CN"/>
        </w:rPr>
        <w:t>肇庆校区立体字采购及安装</w:t>
      </w:r>
      <w:r>
        <w:rPr>
          <w:rFonts w:hint="eastAsia" w:ascii="仿宋" w:hAnsi="仿宋" w:eastAsia="仿宋"/>
          <w:b/>
          <w:color w:val="auto"/>
          <w:sz w:val="44"/>
          <w:szCs w:val="44"/>
        </w:rPr>
        <w:t>项目</w:t>
      </w:r>
    </w:p>
    <w:bookmarkEnd w:id="0"/>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公</w:t>
      </w:r>
    </w:p>
    <w:p>
      <w:pPr>
        <w:spacing w:line="1000" w:lineRule="exact"/>
        <w:jc w:val="center"/>
        <w:rPr>
          <w:rFonts w:ascii="仿宋" w:hAnsi="仿宋" w:eastAsia="仿宋"/>
          <w:b/>
          <w:sz w:val="72"/>
          <w:szCs w:val="72"/>
        </w:rPr>
      </w:pPr>
      <w:r>
        <w:rPr>
          <w:rFonts w:hint="eastAsia" w:ascii="仿宋" w:hAnsi="仿宋" w:eastAsia="仿宋"/>
          <w:b/>
          <w:sz w:val="72"/>
          <w:szCs w:val="72"/>
        </w:rPr>
        <w:t>开</w:t>
      </w:r>
    </w:p>
    <w:p>
      <w:pPr>
        <w:spacing w:line="1000" w:lineRule="exact"/>
        <w:jc w:val="center"/>
        <w:rPr>
          <w:rFonts w:ascii="仿宋" w:hAnsi="仿宋" w:eastAsia="仿宋"/>
          <w:b/>
          <w:sz w:val="72"/>
          <w:szCs w:val="72"/>
        </w:rPr>
      </w:pPr>
      <w:r>
        <w:rPr>
          <w:rFonts w:hint="eastAsia" w:ascii="仿宋" w:hAnsi="仿宋" w:eastAsia="仿宋"/>
          <w:b/>
          <w:sz w:val="72"/>
          <w:szCs w:val="72"/>
        </w:rPr>
        <w:t>询</w:t>
      </w:r>
    </w:p>
    <w:p>
      <w:pPr>
        <w:spacing w:line="1000" w:lineRule="exact"/>
        <w:jc w:val="center"/>
        <w:rPr>
          <w:rFonts w:ascii="仿宋" w:hAnsi="仿宋" w:eastAsia="仿宋"/>
          <w:b/>
          <w:sz w:val="72"/>
          <w:szCs w:val="72"/>
        </w:rPr>
      </w:pPr>
      <w:r>
        <w:rPr>
          <w:rFonts w:hint="eastAsia" w:ascii="仿宋" w:hAnsi="仿宋" w:eastAsia="仿宋"/>
          <w:b/>
          <w:sz w:val="72"/>
          <w:szCs w:val="72"/>
        </w:rPr>
        <w:t>价</w:t>
      </w:r>
    </w:p>
    <w:p>
      <w:pPr>
        <w:spacing w:line="1000" w:lineRule="exact"/>
        <w:jc w:val="center"/>
        <w:rPr>
          <w:rFonts w:ascii="仿宋" w:hAnsi="仿宋" w:eastAsia="仿宋"/>
          <w:b/>
          <w:sz w:val="72"/>
          <w:szCs w:val="72"/>
        </w:rPr>
      </w:pPr>
      <w:r>
        <w:rPr>
          <w:rFonts w:hint="eastAsia" w:ascii="仿宋" w:hAnsi="仿宋" w:eastAsia="仿宋"/>
          <w:b/>
          <w:sz w:val="72"/>
          <w:szCs w:val="72"/>
        </w:rPr>
        <w:t>邀</w:t>
      </w:r>
    </w:p>
    <w:p>
      <w:pPr>
        <w:spacing w:line="1000" w:lineRule="exact"/>
        <w:jc w:val="center"/>
        <w:rPr>
          <w:rFonts w:ascii="仿宋" w:hAnsi="仿宋" w:eastAsia="仿宋"/>
          <w:b/>
          <w:sz w:val="72"/>
          <w:szCs w:val="72"/>
        </w:rPr>
      </w:pPr>
      <w:r>
        <w:rPr>
          <w:rFonts w:hint="eastAsia" w:ascii="仿宋" w:hAnsi="仿宋" w:eastAsia="仿宋"/>
          <w:b/>
          <w:sz w:val="72"/>
          <w:szCs w:val="72"/>
        </w:rPr>
        <w:t>请</w:t>
      </w:r>
    </w:p>
    <w:p>
      <w:pPr>
        <w:spacing w:line="1000" w:lineRule="exact"/>
        <w:jc w:val="center"/>
        <w:rPr>
          <w:rFonts w:ascii="仿宋" w:hAnsi="仿宋" w:eastAsia="仿宋"/>
          <w:b/>
          <w:sz w:val="72"/>
          <w:szCs w:val="72"/>
        </w:rPr>
      </w:pPr>
      <w:r>
        <w:rPr>
          <w:rFonts w:hint="eastAsia" w:ascii="仿宋" w:hAnsi="仿宋" w:eastAsia="仿宋"/>
          <w:b/>
          <w:sz w:val="72"/>
          <w:szCs w:val="72"/>
        </w:rPr>
        <w:t>函</w:t>
      </w:r>
    </w:p>
    <w:p>
      <w:pPr>
        <w:keepNext w:val="0"/>
        <w:keepLines w:val="0"/>
        <w:pageBreakBefore w:val="0"/>
        <w:widowControl/>
        <w:kinsoku/>
        <w:wordWrap/>
        <w:overflowPunct/>
        <w:topLinePunct w:val="0"/>
        <w:autoSpaceDE/>
        <w:autoSpaceDN/>
        <w:bidi w:val="0"/>
        <w:adjustRightInd/>
        <w:snapToGrid/>
        <w:spacing w:line="400" w:lineRule="exact"/>
        <w:ind w:firstLine="2689" w:firstLineChars="744"/>
        <w:textAlignment w:val="auto"/>
        <w:rPr>
          <w:rFonts w:hint="default" w:ascii="仿宋" w:hAnsi="仿宋" w:eastAsia="仿宋"/>
          <w:b/>
          <w:color w:val="auto"/>
          <w:sz w:val="36"/>
          <w:szCs w:val="36"/>
          <w:lang w:val="en-US" w:eastAsia="zh-CN"/>
        </w:rPr>
      </w:pPr>
      <w:r>
        <w:rPr>
          <w:rFonts w:hint="eastAsia" w:ascii="仿宋" w:hAnsi="仿宋" w:eastAsia="仿宋"/>
          <w:b/>
          <w:sz w:val="36"/>
          <w:szCs w:val="36"/>
        </w:rPr>
        <w:t>项目编号</w:t>
      </w:r>
      <w:r>
        <w:rPr>
          <w:rFonts w:hint="eastAsia" w:ascii="仿宋" w:hAnsi="仿宋" w:eastAsia="仿宋"/>
          <w:b/>
          <w:color w:val="auto"/>
          <w:sz w:val="36"/>
          <w:szCs w:val="36"/>
        </w:rPr>
        <w:t>：</w:t>
      </w:r>
      <w:r>
        <w:rPr>
          <w:rFonts w:hint="eastAsia" w:ascii="仿宋" w:hAnsi="仿宋" w:eastAsia="仿宋"/>
          <w:b/>
          <w:color w:val="auto"/>
          <w:sz w:val="36"/>
          <w:szCs w:val="36"/>
          <w:lang w:val="en-US" w:eastAsia="zh-CN"/>
        </w:rPr>
        <w:t>A-XJ2021-15</w:t>
      </w:r>
    </w:p>
    <w:p>
      <w:pPr>
        <w:keepNext w:val="0"/>
        <w:keepLines w:val="0"/>
        <w:pageBreakBefore w:val="0"/>
        <w:widowControl/>
        <w:kinsoku/>
        <w:wordWrap/>
        <w:overflowPunct/>
        <w:topLinePunct w:val="0"/>
        <w:autoSpaceDE/>
        <w:autoSpaceDN/>
        <w:bidi w:val="0"/>
        <w:adjustRightInd/>
        <w:snapToGrid/>
        <w:spacing w:line="400" w:lineRule="exact"/>
        <w:ind w:left="2510" w:leftChars="1141" w:firstLine="0" w:firstLineChars="0"/>
        <w:textAlignment w:val="auto"/>
        <w:rPr>
          <w:rFonts w:ascii="仿宋" w:hAnsi="仿宋" w:eastAsia="仿宋"/>
          <w:b/>
          <w:color w:val="auto"/>
          <w:sz w:val="36"/>
          <w:szCs w:val="36"/>
        </w:rPr>
        <w:sectPr>
          <w:headerReference r:id="rId3" w:type="default"/>
          <w:footerReference r:id="rId4" w:type="default"/>
          <w:pgSz w:w="11906" w:h="16838"/>
          <w:pgMar w:top="1440" w:right="1416" w:bottom="1440" w:left="1134" w:header="851" w:footer="227" w:gutter="0"/>
          <w:cols w:space="425" w:num="1"/>
          <w:titlePg/>
          <w:docGrid w:type="lines" w:linePitch="312" w:charSpace="0"/>
        </w:sectPr>
      </w:pPr>
      <w:bookmarkStart w:id="1" w:name="_Toc160880485"/>
      <w:bookmarkStart w:id="2" w:name="_Toc169332792"/>
      <w:bookmarkStart w:id="3" w:name="_Toc160880118"/>
      <w:r>
        <w:rPr>
          <w:rFonts w:hint="eastAsia" w:ascii="仿宋" w:hAnsi="仿宋" w:eastAsia="仿宋"/>
          <w:b/>
          <w:color w:val="auto"/>
          <w:sz w:val="36"/>
          <w:szCs w:val="36"/>
        </w:rPr>
        <w:t>项目名称</w:t>
      </w:r>
      <w:bookmarkEnd w:id="1"/>
      <w:bookmarkEnd w:id="2"/>
      <w:bookmarkEnd w:id="3"/>
      <w:r>
        <w:rPr>
          <w:rFonts w:hint="eastAsia" w:ascii="仿宋" w:hAnsi="仿宋" w:eastAsia="仿宋"/>
          <w:b/>
          <w:color w:val="auto"/>
          <w:sz w:val="36"/>
          <w:szCs w:val="36"/>
        </w:rPr>
        <w:t>：</w:t>
      </w:r>
      <w:bookmarkStart w:id="4" w:name="_Toc219800200"/>
      <w:bookmarkStart w:id="5" w:name="_Toc259692600"/>
      <w:bookmarkStart w:id="6" w:name="_Toc273178686"/>
      <w:bookmarkStart w:id="7" w:name="_Toc266870861"/>
      <w:bookmarkStart w:id="8" w:name="_Toc258401210"/>
      <w:bookmarkStart w:id="9" w:name="_Toc259692693"/>
      <w:bookmarkStart w:id="10" w:name="_Toc267059519"/>
      <w:bookmarkStart w:id="11" w:name="_Toc267060162"/>
      <w:bookmarkStart w:id="12" w:name="_Toc267060022"/>
      <w:bookmarkStart w:id="13" w:name="_Toc212526081"/>
      <w:bookmarkStart w:id="14" w:name="_Toc177985424"/>
      <w:bookmarkStart w:id="15" w:name="_Toc212454753"/>
      <w:bookmarkStart w:id="16" w:name="_Toc255974963"/>
      <w:bookmarkStart w:id="17" w:name="_Toc212530253"/>
      <w:bookmarkStart w:id="18" w:name="_Toc267059633"/>
      <w:bookmarkStart w:id="19" w:name="_Toc251586187"/>
      <w:bookmarkStart w:id="20" w:name="_Toc207014580"/>
      <w:bookmarkStart w:id="21" w:name="_Toc259520819"/>
      <w:bookmarkStart w:id="22" w:name="_Toc251613780"/>
      <w:bookmarkStart w:id="23" w:name="_Toc170798743"/>
      <w:bookmarkStart w:id="24" w:name="_Toc216241307"/>
      <w:bookmarkStart w:id="25" w:name="_Toc235438227"/>
      <w:bookmarkStart w:id="26" w:name="_Toc267059010"/>
      <w:bookmarkStart w:id="27" w:name="_Toc254790852"/>
      <w:bookmarkStart w:id="28" w:name="_Toc169332904"/>
      <w:bookmarkStart w:id="29" w:name="_Toc235438297"/>
      <w:bookmarkStart w:id="30" w:name="_Toc267060407"/>
      <w:bookmarkStart w:id="31" w:name="_Toc223146565"/>
      <w:bookmarkStart w:id="32" w:name="_Toc267059786"/>
      <w:bookmarkStart w:id="33" w:name="_Toc267059899"/>
      <w:bookmarkStart w:id="34" w:name="_Toc266870386"/>
      <w:bookmarkStart w:id="35" w:name="_Toc235437942"/>
      <w:bookmarkStart w:id="36" w:name="_Toc236021402"/>
      <w:bookmarkStart w:id="37" w:name="_Toc217891359"/>
      <w:bookmarkStart w:id="38" w:name="_Toc266868624"/>
      <w:bookmarkStart w:id="39" w:name="_Toc169332794"/>
      <w:bookmarkStart w:id="40" w:name="_Toc212456146"/>
      <w:bookmarkStart w:id="41" w:name="_Toc160880487"/>
      <w:bookmarkStart w:id="42" w:name="_Toc211937196"/>
      <w:bookmarkStart w:id="43" w:name="_Toc267059161"/>
      <w:bookmarkStart w:id="44" w:name="_Toc225669277"/>
      <w:bookmarkStart w:id="45" w:name="_Toc227058483"/>
      <w:bookmarkStart w:id="46" w:name="_Toc253066567"/>
      <w:bookmarkStart w:id="47" w:name="_Toc249325665"/>
      <w:bookmarkStart w:id="48" w:name="_Toc266868924"/>
      <w:r>
        <w:rPr>
          <w:rFonts w:hint="eastAsia" w:ascii="仿宋" w:hAnsi="仿宋" w:eastAsia="仿宋"/>
          <w:b/>
          <w:color w:val="auto"/>
          <w:sz w:val="36"/>
          <w:szCs w:val="36"/>
          <w:lang w:val="en-US" w:eastAsia="zh-CN"/>
        </w:rPr>
        <w:t>肇庆校区立体字采购及安装项目</w:t>
      </w:r>
    </w:p>
    <w:p>
      <w:pPr>
        <w:spacing w:line="500" w:lineRule="exact"/>
        <w:ind w:firstLine="2331" w:firstLineChars="645"/>
        <w:rPr>
          <w:rFonts w:ascii="仿宋" w:hAnsi="仿宋" w:eastAsia="仿宋"/>
          <w:b/>
          <w:color w:val="FF0000"/>
          <w:sz w:val="36"/>
          <w:szCs w:val="36"/>
        </w:rPr>
      </w:pPr>
    </w:p>
    <w:p>
      <w:pPr>
        <w:pStyle w:val="50"/>
        <w:spacing w:line="360" w:lineRule="auto"/>
        <w:jc w:val="center"/>
        <w:outlineLvl w:val="0"/>
        <w:rPr>
          <w:rFonts w:ascii="仿宋" w:hAnsi="仿宋" w:eastAsia="仿宋"/>
          <w:b/>
          <w:color w:val="auto"/>
          <w:sz w:val="44"/>
          <w:szCs w:val="44"/>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spacing w:after="0" w:line="500" w:lineRule="exact"/>
        <w:ind w:firstLine="560" w:firstLineChars="200"/>
        <w:rPr>
          <w:rFonts w:ascii="仿宋" w:hAnsi="仿宋" w:eastAsia="仿宋"/>
          <w:color w:val="000000"/>
          <w:sz w:val="28"/>
          <w:szCs w:val="28"/>
        </w:rPr>
      </w:pPr>
      <w:bookmarkStart w:id="49" w:name="_Hlk10840310"/>
      <w:r>
        <w:rPr>
          <w:rFonts w:hint="eastAsia" w:ascii="仿宋" w:hAnsi="仿宋" w:eastAsia="仿宋"/>
          <w:color w:val="auto"/>
          <w:sz w:val="28"/>
          <w:szCs w:val="28"/>
        </w:rPr>
        <w:t>广州应用科技学院是经教育部批准设立的全日制普通本科高校。创办于2000年。2000年属广州大学的二级学院。2004年经教育部批准设立为独立学院——广州大学松田学院。2020年 12月经教育部批准转设并更名为广州应用科技学院。根据需要，对</w:t>
      </w:r>
      <w:r>
        <w:rPr>
          <w:rFonts w:hint="eastAsia" w:ascii="仿宋" w:hAnsi="仿宋" w:eastAsia="仿宋"/>
          <w:color w:val="auto"/>
          <w:sz w:val="28"/>
          <w:szCs w:val="28"/>
          <w:lang w:val="en-US" w:eastAsia="zh-CN"/>
        </w:rPr>
        <w:t>肇庆校区6号宿舍楼楼顶LED大字、校园门口大字采购项目</w:t>
      </w:r>
      <w:r>
        <w:rPr>
          <w:rFonts w:hint="eastAsia" w:ascii="仿宋" w:hAnsi="仿宋" w:eastAsia="仿宋"/>
          <w:color w:val="auto"/>
          <w:sz w:val="28"/>
          <w:szCs w:val="28"/>
        </w:rPr>
        <w:t>进行询价，欢迎国内合格参与人参与。</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000000"/>
          <w:sz w:val="28"/>
          <w:szCs w:val="28"/>
        </w:rPr>
        <w:t>一、项目</w:t>
      </w:r>
      <w:r>
        <w:rPr>
          <w:rFonts w:hint="eastAsia" w:ascii="仿宋" w:hAnsi="仿宋" w:eastAsia="仿宋"/>
          <w:color w:val="auto"/>
          <w:sz w:val="28"/>
          <w:szCs w:val="28"/>
        </w:rPr>
        <w:t>说明</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项目编号：</w:t>
      </w:r>
      <w:r>
        <w:rPr>
          <w:rFonts w:hint="eastAsia" w:ascii="仿宋" w:hAnsi="仿宋" w:eastAsia="仿宋"/>
          <w:color w:val="auto"/>
          <w:sz w:val="28"/>
          <w:szCs w:val="28"/>
          <w:lang w:val="en-US" w:eastAsia="zh-CN"/>
        </w:rPr>
        <w:t>A-XJ2021-15</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项目名称：</w:t>
      </w:r>
      <w:r>
        <w:rPr>
          <w:rFonts w:hint="eastAsia" w:ascii="仿宋" w:hAnsi="仿宋" w:eastAsia="仿宋"/>
          <w:color w:val="auto"/>
          <w:sz w:val="28"/>
          <w:szCs w:val="28"/>
          <w:lang w:val="en-US" w:eastAsia="zh-CN"/>
        </w:rPr>
        <w:t>肇庆校区立体字采购及安装项目</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数量及主要技术要求:详见《公开询价货物一览表》。</w:t>
      </w:r>
    </w:p>
    <w:p>
      <w:pPr>
        <w:widowControl w:val="0"/>
        <w:numPr>
          <w:ilvl w:val="0"/>
          <w:numId w:val="0"/>
        </w:numPr>
        <w:spacing w:after="0" w:line="500" w:lineRule="exact"/>
        <w:ind w:left="220" w:leftChars="0"/>
        <w:rPr>
          <w:rFonts w:ascii="仿宋" w:hAnsi="仿宋" w:eastAsia="仿宋"/>
          <w:color w:val="auto"/>
          <w:sz w:val="28"/>
          <w:szCs w:val="28"/>
        </w:rPr>
      </w:pPr>
      <w:r>
        <w:rPr>
          <w:rFonts w:hint="eastAsia" w:ascii="仿宋" w:hAnsi="仿宋" w:eastAsia="仿宋"/>
          <w:color w:val="auto"/>
          <w:sz w:val="28"/>
          <w:szCs w:val="28"/>
          <w:lang w:val="en-US" w:eastAsia="zh-CN"/>
        </w:rPr>
        <w:t xml:space="preserve">4. </w:t>
      </w:r>
      <w:r>
        <w:rPr>
          <w:rFonts w:hint="eastAsia" w:ascii="仿宋" w:hAnsi="仿宋" w:eastAsia="仿宋"/>
          <w:color w:val="auto"/>
          <w:sz w:val="28"/>
          <w:szCs w:val="28"/>
        </w:rPr>
        <w:t>参与人资格标准：</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（1）参与人应具有独立法人资格。</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（2）参与人应具有提供广告字体安装等相关服务的资格及能力，并具备相应的维护保养能力。</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（3）参与人应遵守中国的有关法律、法规和规章的规定。</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（4）参与人具有3年以上（包括3年）3个以上同类项目销售和良好的售后服务应用成功案例,近三年未发生重大安全或质量事故。</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（5）参与人须有良好的商业信誉和健全的财务制度。</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（6）参与人有依法缴纳税金和社会保障资金的良好记录。</w:t>
      </w:r>
    </w:p>
    <w:p>
      <w:pPr>
        <w:widowControl w:val="0"/>
        <w:numPr>
          <w:ilvl w:val="0"/>
          <w:numId w:val="0"/>
        </w:numPr>
        <w:spacing w:after="0" w:line="500" w:lineRule="exact"/>
        <w:ind w:left="220" w:leftChars="0"/>
        <w:rPr>
          <w:rFonts w:hint="eastAsia" w:ascii="仿宋" w:hAnsi="仿宋" w:eastAsia="仿宋"/>
          <w:color w:val="0000FF"/>
          <w:sz w:val="28"/>
          <w:szCs w:val="28"/>
          <w:lang w:val="en-US" w:eastAsia="zh-CN"/>
        </w:rPr>
      </w:pPr>
      <w:r>
        <w:rPr>
          <w:rFonts w:hint="eastAsia" w:ascii="仿宋" w:hAnsi="仿宋" w:eastAsia="仿宋"/>
          <w:color w:val="auto"/>
          <w:sz w:val="28"/>
          <w:szCs w:val="28"/>
          <w:lang w:val="en-US" w:eastAsia="zh-CN"/>
        </w:rPr>
        <w:t xml:space="preserve">5. </w:t>
      </w:r>
      <w:r>
        <w:rPr>
          <w:rFonts w:hint="eastAsia" w:ascii="仿宋" w:hAnsi="仿宋" w:eastAsia="仿宋"/>
          <w:color w:val="0000FF"/>
          <w:sz w:val="28"/>
          <w:szCs w:val="28"/>
          <w:lang w:val="en-US" w:eastAsia="zh-CN"/>
        </w:rPr>
        <w:t>勘探现场联系人：广东省肇庆市鼎湖区莲花镇广州应用科技学院肇庆校区，彭凌，15913126698</w:t>
      </w:r>
    </w:p>
    <w:p>
      <w:pPr>
        <w:widowControl w:val="0"/>
        <w:numPr>
          <w:ilvl w:val="0"/>
          <w:numId w:val="0"/>
        </w:numPr>
        <w:spacing w:after="0" w:line="500" w:lineRule="exact"/>
        <w:ind w:left="220" w:leftChars="0"/>
        <w:rPr>
          <w:rFonts w:hint="eastAsia" w:ascii="仿宋" w:hAnsi="仿宋" w:eastAsia="仿宋"/>
          <w:color w:val="0000FF"/>
          <w:sz w:val="28"/>
          <w:szCs w:val="28"/>
          <w:lang w:val="en-US" w:eastAsia="zh-CN"/>
        </w:rPr>
      </w:pPr>
      <w:r>
        <w:rPr>
          <w:rFonts w:hint="eastAsia" w:ascii="仿宋" w:hAnsi="仿宋" w:eastAsia="仿宋"/>
          <w:color w:val="0000FF"/>
          <w:sz w:val="28"/>
          <w:szCs w:val="28"/>
          <w:lang w:val="en-US" w:eastAsia="zh-CN"/>
        </w:rPr>
        <w:t>报名截止时间：</w:t>
      </w:r>
      <w:r>
        <w:rPr>
          <w:rFonts w:hint="eastAsia" w:ascii="仿宋" w:hAnsi="仿宋" w:eastAsia="仿宋"/>
          <w:color w:val="0000FF"/>
          <w:sz w:val="28"/>
          <w:szCs w:val="28"/>
          <w:u w:val="single"/>
          <w:lang w:val="en-US" w:eastAsia="zh-CN"/>
        </w:rPr>
        <w:t>2021年5月19日上午11:00（参与报名必须勘探现场）</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响应文件提交截止时间：</w:t>
      </w:r>
      <w:r>
        <w:rPr>
          <w:rFonts w:hint="eastAsia" w:ascii="仿宋" w:hAnsi="仿宋" w:eastAsia="仿宋"/>
          <w:color w:val="000000" w:themeColor="text1"/>
          <w:sz w:val="28"/>
          <w:szCs w:val="28"/>
          <w:u w:val="single"/>
          <w:lang w:val="en-US" w:eastAsia="zh-CN"/>
          <w14:textFill>
            <w14:solidFill>
              <w14:schemeClr w14:val="tx1"/>
            </w14:solidFill>
          </w14:textFill>
        </w:rPr>
        <w:t>2021年5月21日上午11:00</w:t>
      </w:r>
      <w:r>
        <w:rPr>
          <w:rFonts w:hint="eastAsia" w:ascii="仿宋" w:hAnsi="仿宋" w:eastAsia="仿宋"/>
          <w:color w:val="auto"/>
          <w:sz w:val="28"/>
          <w:szCs w:val="28"/>
          <w:u w:val="single"/>
          <w:lang w:val="en-US" w:eastAsia="zh-CN"/>
        </w:rPr>
        <w:t>前密封报价，现场递交</w:t>
      </w:r>
      <w:r>
        <w:rPr>
          <w:rFonts w:hint="eastAsia" w:ascii="仿宋" w:hAnsi="仿宋" w:eastAsia="仿宋"/>
          <w:color w:val="auto"/>
          <w:sz w:val="28"/>
          <w:szCs w:val="28"/>
          <w:lang w:val="en-US" w:eastAsia="zh-CN"/>
        </w:rPr>
        <w:t>。</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递交地点：</w:t>
      </w:r>
      <w:r>
        <w:rPr>
          <w:rFonts w:hint="eastAsia" w:ascii="仿宋" w:hAnsi="仿宋" w:eastAsia="仿宋"/>
          <w:color w:val="auto"/>
          <w:sz w:val="28"/>
          <w:szCs w:val="28"/>
          <w:u w:val="single"/>
          <w:lang w:val="en-US" w:eastAsia="zh-CN"/>
        </w:rPr>
        <w:t>广州市增城区朱村街朱村大道东432号广州应用科技学院增城校区资产管理与采购处办公室</w:t>
      </w:r>
      <w:r>
        <w:rPr>
          <w:rFonts w:hint="eastAsia" w:ascii="仿宋" w:hAnsi="仿宋" w:eastAsia="仿宋"/>
          <w:color w:val="auto"/>
          <w:sz w:val="28"/>
          <w:szCs w:val="28"/>
          <w:lang w:val="en-US" w:eastAsia="zh-CN"/>
        </w:rPr>
        <w:t>。</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联系人：</w:t>
      </w:r>
      <w:r>
        <w:rPr>
          <w:rFonts w:hint="eastAsia" w:ascii="仿宋" w:hAnsi="仿宋" w:eastAsia="仿宋"/>
          <w:color w:val="auto"/>
          <w:sz w:val="28"/>
          <w:szCs w:val="28"/>
          <w:u w:val="single"/>
          <w:lang w:val="en-US" w:eastAsia="zh-CN"/>
        </w:rPr>
        <w:t>陈惠琳</w:t>
      </w:r>
      <w:r>
        <w:rPr>
          <w:rFonts w:hint="eastAsia" w:ascii="仿宋" w:hAnsi="仿宋" w:eastAsia="仿宋"/>
          <w:color w:val="auto"/>
          <w:sz w:val="28"/>
          <w:szCs w:val="28"/>
          <w:lang w:val="en-US" w:eastAsia="zh-CN"/>
        </w:rPr>
        <w:t>；联系电话：</w:t>
      </w:r>
      <w:r>
        <w:rPr>
          <w:rFonts w:hint="eastAsia" w:ascii="仿宋" w:hAnsi="仿宋" w:eastAsia="仿宋"/>
          <w:color w:val="auto"/>
          <w:sz w:val="28"/>
          <w:szCs w:val="28"/>
          <w:u w:val="single"/>
          <w:lang w:val="en-US" w:eastAsia="zh-CN"/>
        </w:rPr>
        <w:t>17818588710</w:t>
      </w:r>
      <w:r>
        <w:rPr>
          <w:rFonts w:hint="eastAsia" w:ascii="仿宋" w:hAnsi="仿宋" w:eastAsia="仿宋"/>
          <w:color w:val="auto"/>
          <w:sz w:val="28"/>
          <w:szCs w:val="28"/>
          <w:lang w:val="en-US" w:eastAsia="zh-CN"/>
        </w:rPr>
        <w:t>。</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进校报备：发送到邮箱sontan@aliyun.com</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申请入校报备</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入校事由：</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入校时间：</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车辆信息：</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人员名单：</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报备部门：资产管理与采购处</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申请人：</w:t>
      </w:r>
      <w:r>
        <w:rPr>
          <w:rFonts w:hint="eastAsia" w:ascii="仿宋" w:hAnsi="仿宋" w:eastAsia="仿宋"/>
          <w:color w:val="auto"/>
          <w:sz w:val="28"/>
          <w:szCs w:val="28"/>
          <w:lang w:val="en-US" w:eastAsia="zh-CN"/>
        </w:rPr>
        <w:t>陈惠琳</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联系电话：</w:t>
      </w:r>
      <w:r>
        <w:rPr>
          <w:rFonts w:hint="eastAsia" w:ascii="仿宋" w:hAnsi="仿宋" w:eastAsia="仿宋"/>
          <w:color w:val="auto"/>
          <w:sz w:val="28"/>
          <w:szCs w:val="28"/>
          <w:lang w:val="en-US" w:eastAsia="zh-CN"/>
        </w:rPr>
        <w:t>17818979875</w:t>
      </w:r>
    </w:p>
    <w:p>
      <w:pPr>
        <w:spacing w:after="0" w:line="500" w:lineRule="exact"/>
        <w:ind w:firstLine="425" w:firstLineChars="152"/>
        <w:jc w:val="left"/>
        <w:rPr>
          <w:rFonts w:ascii="仿宋" w:hAnsi="仿宋" w:eastAsia="仿宋"/>
          <w:color w:val="000000"/>
          <w:sz w:val="28"/>
          <w:szCs w:val="28"/>
        </w:rPr>
      </w:pPr>
      <w:r>
        <w:rPr>
          <w:rFonts w:hint="eastAsia" w:ascii="仿宋" w:hAnsi="仿宋" w:eastAsia="仿宋"/>
          <w:color w:val="000000"/>
          <w:sz w:val="28"/>
          <w:szCs w:val="28"/>
        </w:rPr>
        <w:t>二、参与人须知</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 xml:space="preserve"> </w:t>
      </w:r>
      <w:r>
        <w:rPr>
          <w:rFonts w:hint="eastAsia" w:ascii="仿宋" w:hAnsi="仿宋" w:eastAsia="仿宋"/>
          <w:sz w:val="28"/>
          <w:szCs w:val="28"/>
        </w:rPr>
        <w:t>所有货物均以</w:t>
      </w:r>
      <w:r>
        <w:rPr>
          <w:rFonts w:hint="eastAsia" w:ascii="仿宋" w:hAnsi="仿宋" w:eastAsia="仿宋"/>
          <w:sz w:val="28"/>
          <w:szCs w:val="28"/>
          <w:lang w:val="en-US" w:eastAsia="zh-CN"/>
        </w:rPr>
        <w:t>含税</w:t>
      </w:r>
      <w:r>
        <w:rPr>
          <w:rFonts w:hint="eastAsia" w:ascii="仿宋" w:hAnsi="仿宋" w:eastAsia="仿宋"/>
          <w:sz w:val="28"/>
          <w:szCs w:val="28"/>
        </w:rPr>
        <w:t>人民币报价；</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 xml:space="preserve"> </w:t>
      </w:r>
      <w:r>
        <w:rPr>
          <w:rFonts w:hint="eastAsia" w:ascii="仿宋" w:hAnsi="仿宋" w:eastAsia="仿宋"/>
          <w:sz w:val="28"/>
          <w:szCs w:val="28"/>
        </w:rPr>
        <w:t>报价响应文件</w:t>
      </w:r>
      <w:r>
        <w:rPr>
          <w:rFonts w:hint="eastAsia" w:ascii="仿宋" w:hAnsi="仿宋" w:eastAsia="仿宋"/>
          <w:color w:val="FF0000"/>
          <w:sz w:val="28"/>
          <w:szCs w:val="28"/>
          <w:lang w:val="en-US" w:eastAsia="zh-CN"/>
        </w:rPr>
        <w:t>3</w:t>
      </w:r>
      <w:r>
        <w:rPr>
          <w:rFonts w:hint="eastAsia" w:ascii="仿宋" w:hAnsi="仿宋" w:eastAsia="仿宋"/>
          <w:sz w:val="28"/>
          <w:szCs w:val="28"/>
        </w:rPr>
        <w:t>份，报价响应文件</w:t>
      </w:r>
      <w:r>
        <w:rPr>
          <w:rFonts w:ascii="仿宋" w:hAnsi="仿宋" w:eastAsia="仿宋"/>
          <w:sz w:val="28"/>
          <w:szCs w:val="28"/>
        </w:rPr>
        <w:t>必须用A4幅面纸张打印</w:t>
      </w:r>
      <w:r>
        <w:rPr>
          <w:rFonts w:hint="eastAsia" w:ascii="仿宋" w:hAnsi="仿宋" w:eastAsia="仿宋"/>
          <w:sz w:val="28"/>
          <w:szCs w:val="28"/>
        </w:rPr>
        <w:t>，须由参与人填写并加盖公章（正本</w:t>
      </w:r>
      <w:r>
        <w:rPr>
          <w:rFonts w:hint="eastAsia" w:ascii="仿宋" w:hAnsi="仿宋" w:eastAsia="仿宋"/>
          <w:color w:val="FF0000"/>
          <w:sz w:val="28"/>
          <w:szCs w:val="28"/>
          <w:lang w:val="en-US" w:eastAsia="zh-CN"/>
        </w:rPr>
        <w:t>1</w:t>
      </w:r>
      <w:r>
        <w:rPr>
          <w:rFonts w:hint="eastAsia" w:ascii="仿宋" w:hAnsi="仿宋" w:eastAsia="仿宋"/>
          <w:sz w:val="28"/>
          <w:szCs w:val="28"/>
        </w:rPr>
        <w:t>份副本</w:t>
      </w:r>
      <w:r>
        <w:rPr>
          <w:rFonts w:hint="eastAsia" w:ascii="仿宋" w:hAnsi="仿宋" w:eastAsia="仿宋"/>
          <w:color w:val="FF0000"/>
          <w:sz w:val="28"/>
          <w:szCs w:val="28"/>
          <w:lang w:val="en-US" w:eastAsia="zh-CN"/>
        </w:rPr>
        <w:t>2</w:t>
      </w:r>
      <w:r>
        <w:rPr>
          <w:rFonts w:hint="eastAsia" w:ascii="仿宋" w:hAnsi="仿宋" w:eastAsia="仿宋"/>
          <w:sz w:val="28"/>
          <w:szCs w:val="28"/>
        </w:rPr>
        <w:t>份）；</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 xml:space="preserve"> </w:t>
      </w:r>
      <w:r>
        <w:rPr>
          <w:rFonts w:hint="eastAsia" w:ascii="仿宋" w:hAnsi="仿宋" w:eastAsia="仿宋"/>
          <w:sz w:val="28"/>
          <w:szCs w:val="28"/>
        </w:rPr>
        <w:t>报价响应文件用不退色墨水书写或打印，因字迹潦草或表达不清所引起的后果由参与人自负；</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 xml:space="preserve">. </w:t>
      </w:r>
      <w:r>
        <w:rPr>
          <w:rFonts w:hint="eastAsia" w:ascii="仿宋" w:hAnsi="仿宋" w:eastAsia="仿宋"/>
          <w:b/>
          <w:bCs/>
          <w:sz w:val="28"/>
          <w:szCs w:val="28"/>
        </w:rPr>
        <w:t>报价响应文件及所有相关资料需同时进行密封处理，并在密封处加盖公章，未做密封处理及未加盖公章的视为无效报价；</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 xml:space="preserve"> </w:t>
      </w:r>
      <w:r>
        <w:rPr>
          <w:rFonts w:hint="eastAsia" w:ascii="仿宋" w:hAnsi="仿宋" w:eastAsia="仿宋"/>
          <w:sz w:val="28"/>
          <w:szCs w:val="28"/>
        </w:rPr>
        <w:t>一个参与人只能提交一个报价响应文件。但如果参与人之间存在下列互为关联关系情形之一的，不得同时参加本项目报价：</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(1) 法定代表人为同一人的两个及两个以上法人；</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(2) 母公司、直接或间接持股50％及以上的被投资公司;</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(3) 均为同一家母公司直接或间接持股50％及以上的被投资公司。</w:t>
      </w:r>
    </w:p>
    <w:p>
      <w:pPr>
        <w:spacing w:after="0" w:line="500" w:lineRule="exact"/>
        <w:ind w:firstLine="425" w:firstLineChars="152"/>
        <w:jc w:val="left"/>
        <w:rPr>
          <w:rFonts w:hint="eastAsia" w:ascii="仿宋" w:hAnsi="仿宋" w:eastAsia="仿宋"/>
          <w:color w:val="auto"/>
          <w:sz w:val="28"/>
          <w:szCs w:val="28"/>
          <w:lang w:val="en-US" w:eastAsia="zh-CN"/>
        </w:rPr>
      </w:pPr>
      <w:r>
        <w:rPr>
          <w:rFonts w:hint="eastAsia" w:ascii="仿宋" w:hAnsi="仿宋" w:eastAsia="仿宋"/>
          <w:color w:val="auto"/>
          <w:sz w:val="28"/>
          <w:szCs w:val="28"/>
        </w:rPr>
        <w:t>三、售后服务要</w:t>
      </w:r>
      <w:r>
        <w:rPr>
          <w:rFonts w:hint="eastAsia" w:ascii="仿宋" w:hAnsi="仿宋" w:eastAsia="仿宋"/>
          <w:color w:val="auto"/>
          <w:sz w:val="28"/>
          <w:szCs w:val="28"/>
          <w:lang w:val="en-US" w:eastAsia="zh-CN"/>
        </w:rPr>
        <w:t>求</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免费保修期；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应急维修时间安排；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培训计划及人员安排；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color w:val="auto"/>
          <w:sz w:val="28"/>
          <w:szCs w:val="28"/>
        </w:rPr>
        <w:t>维修地点、地址、联系电话及联系人员；</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维修服务收费标准；</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6.</w:t>
      </w:r>
      <w:r>
        <w:rPr>
          <w:rFonts w:ascii="仿宋" w:hAnsi="仿宋" w:eastAsia="仿宋"/>
          <w:color w:val="auto"/>
          <w:sz w:val="28"/>
          <w:szCs w:val="28"/>
        </w:rPr>
        <w:t xml:space="preserve"> </w:t>
      </w:r>
      <w:r>
        <w:rPr>
          <w:rFonts w:hint="eastAsia" w:ascii="仿宋" w:hAnsi="仿宋" w:eastAsia="仿宋"/>
          <w:color w:val="auto"/>
          <w:sz w:val="28"/>
          <w:szCs w:val="28"/>
        </w:rPr>
        <w:t>主要零配件及易耗品价格；</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7.</w:t>
      </w:r>
      <w:r>
        <w:rPr>
          <w:rFonts w:ascii="仿宋" w:hAnsi="仿宋" w:eastAsia="仿宋"/>
          <w:color w:val="auto"/>
          <w:sz w:val="28"/>
          <w:szCs w:val="28"/>
        </w:rPr>
        <w:t xml:space="preserve"> </w:t>
      </w:r>
      <w:r>
        <w:rPr>
          <w:rFonts w:hint="eastAsia" w:ascii="仿宋" w:hAnsi="仿宋" w:eastAsia="仿宋"/>
          <w:color w:val="auto"/>
          <w:sz w:val="28"/>
          <w:szCs w:val="28"/>
        </w:rPr>
        <w:t>制造商的技术支持；</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四、确定成交参与人标准及原则：</w:t>
      </w:r>
    </w:p>
    <w:p>
      <w:pPr>
        <w:widowControl w:val="0"/>
        <w:spacing w:after="0" w:line="500" w:lineRule="exact"/>
        <w:ind w:left="426"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所投设备符合采购需求、质量和服务要求,经过磋商所报价格为合理价格的参与人为成交参与人，最低报价不作为成交的保证。</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五、付款方式</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 全部货物到货安装调试完毕，经甲方签字确认且收到乙方开具合同全额增值税普通发票后，20个工作日内甲方向乙方支付合同总金额的50％。                                                                                                       2. 全部货物正常使用一个月后，经甲方验收合格签署验收表后，20个工作日内甲方向乙方支付合同总金额的45％。</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3. 验收合格算起一年后，甲方组织二次验收，二次验收通过后，20个工作日内甲方向乙方无息退还质保金，即合同总金额的5％，乙方需提供质保金退款申请函。</w:t>
      </w:r>
    </w:p>
    <w:p>
      <w:pPr>
        <w:widowControl w:val="0"/>
        <w:spacing w:after="0" w:line="500" w:lineRule="exact"/>
        <w:ind w:left="426" w:firstLine="560" w:firstLineChars="200"/>
        <w:jc w:val="left"/>
        <w:rPr>
          <w:rFonts w:hint="eastAsia" w:ascii="仿宋" w:hAnsi="仿宋" w:eastAsia="仿宋"/>
          <w:color w:val="auto"/>
          <w:sz w:val="28"/>
          <w:szCs w:val="28"/>
        </w:rPr>
      </w:pPr>
    </w:p>
    <w:p>
      <w:pPr>
        <w:rPr>
          <w:rFonts w:ascii="仿宋" w:hAnsi="仿宋" w:eastAsia="仿宋"/>
          <w:color w:val="auto"/>
          <w:sz w:val="28"/>
          <w:szCs w:val="28"/>
        </w:rPr>
      </w:pPr>
      <w:r>
        <w:rPr>
          <w:rFonts w:ascii="仿宋" w:hAnsi="仿宋" w:eastAsia="仿宋"/>
          <w:color w:val="auto"/>
          <w:sz w:val="28"/>
          <w:szCs w:val="28"/>
        </w:rPr>
        <w:br w:type="page"/>
      </w:r>
    </w:p>
    <w:p>
      <w:pPr>
        <w:pStyle w:val="50"/>
        <w:spacing w:line="360" w:lineRule="auto"/>
        <w:outlineLvl w:val="0"/>
        <w:rPr>
          <w:rFonts w:ascii="仿宋" w:hAnsi="仿宋" w:eastAsia="仿宋"/>
          <w:b/>
          <w:color w:val="auto"/>
          <w:sz w:val="44"/>
          <w:szCs w:val="44"/>
        </w:rPr>
      </w:pPr>
      <w:r>
        <w:rPr>
          <w:rFonts w:hint="eastAsia" w:ascii="仿宋" w:hAnsi="仿宋" w:eastAsia="仿宋"/>
          <w:b/>
          <w:color w:val="auto"/>
          <w:sz w:val="44"/>
          <w:szCs w:val="44"/>
        </w:rPr>
        <w:t>二、公开询价货物一览表</w:t>
      </w:r>
      <w:bookmarkEnd w:id="49"/>
    </w:p>
    <w:tbl>
      <w:tblPr>
        <w:tblStyle w:val="23"/>
        <w:tblpPr w:leftFromText="180" w:rightFromText="180" w:vertAnchor="text" w:horzAnchor="page" w:tblpX="1416" w:tblpY="477"/>
        <w:tblOverlap w:val="never"/>
        <w:tblW w:w="92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568"/>
        <w:gridCol w:w="1225"/>
        <w:gridCol w:w="4151"/>
        <w:gridCol w:w="515"/>
        <w:gridCol w:w="569"/>
        <w:gridCol w:w="653"/>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46" w:type="dxa"/>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摆放位置</w:t>
            </w:r>
          </w:p>
        </w:tc>
        <w:tc>
          <w:tcPr>
            <w:tcW w:w="568" w:type="dxa"/>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名称</w:t>
            </w:r>
          </w:p>
        </w:tc>
        <w:tc>
          <w:tcPr>
            <w:tcW w:w="1225" w:type="dxa"/>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大字内容</w:t>
            </w:r>
          </w:p>
        </w:tc>
        <w:tc>
          <w:tcPr>
            <w:tcW w:w="4151" w:type="dxa"/>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材料参数</w:t>
            </w:r>
          </w:p>
        </w:tc>
        <w:tc>
          <w:tcPr>
            <w:tcW w:w="515" w:type="dxa"/>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单位</w:t>
            </w:r>
          </w:p>
        </w:tc>
        <w:tc>
          <w:tcPr>
            <w:tcW w:w="569" w:type="dxa"/>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lang w:val="en-US" w:eastAsia="zh-CN" w:bidi="ar-SA"/>
              </w:rPr>
            </w:pPr>
            <w:r>
              <w:rPr>
                <w:rFonts w:hint="eastAsia" w:ascii="宋体" w:hAnsi="宋体" w:eastAsia="宋体" w:cs="宋体"/>
                <w:b/>
                <w:bCs/>
                <w:color w:val="auto"/>
                <w:sz w:val="21"/>
                <w:szCs w:val="21"/>
              </w:rPr>
              <w:t>数量</w:t>
            </w:r>
          </w:p>
        </w:tc>
        <w:tc>
          <w:tcPr>
            <w:tcW w:w="653" w:type="dxa"/>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单价</w:t>
            </w:r>
          </w:p>
        </w:tc>
        <w:tc>
          <w:tcPr>
            <w:tcW w:w="708" w:type="dxa"/>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846" w:type="dxa"/>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6号宿舍楼楼顶</w:t>
            </w:r>
          </w:p>
        </w:tc>
        <w:tc>
          <w:tcPr>
            <w:tcW w:w="568" w:type="dxa"/>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LED大字</w:t>
            </w:r>
          </w:p>
        </w:tc>
        <w:tc>
          <w:tcPr>
            <w:tcW w:w="1225" w:type="dxa"/>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广州应用科技学院（见方案）</w:t>
            </w:r>
          </w:p>
        </w:tc>
        <w:tc>
          <w:tcPr>
            <w:tcW w:w="4151" w:type="dxa"/>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字面采用304#足1.55mm厚不锈钢板激光镭射切割成型，字边采用304#足1.2mm厚不锈钢版焊接成立体精工字，表面汽车烤漆。背架结合国际50*50镀锌方管，光源为LED节能灯珠，冲孔外露灯珠，夜晚发白光。</w:t>
            </w:r>
            <w:r>
              <w:rPr>
                <w:rFonts w:hint="eastAsia" w:ascii="宋体" w:hAnsi="宋体" w:eastAsia="宋体" w:cs="宋体"/>
                <w:b w:val="0"/>
                <w:bCs w:val="0"/>
                <w:color w:val="0000FF"/>
                <w:sz w:val="21"/>
                <w:szCs w:val="21"/>
                <w:lang w:val="en-US" w:eastAsia="zh-CN"/>
              </w:rPr>
              <w:t>（灯珠为国内一线品牌）</w:t>
            </w:r>
          </w:p>
        </w:tc>
        <w:tc>
          <w:tcPr>
            <w:tcW w:w="515" w:type="dxa"/>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项</w:t>
            </w:r>
          </w:p>
        </w:tc>
        <w:tc>
          <w:tcPr>
            <w:tcW w:w="569" w:type="dxa"/>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653" w:type="dxa"/>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val="0"/>
                <w:bCs w:val="0"/>
                <w:color w:val="auto"/>
                <w:sz w:val="21"/>
                <w:szCs w:val="21"/>
                <w:lang w:val="en-US" w:eastAsia="zh-CN"/>
              </w:rPr>
            </w:pPr>
          </w:p>
        </w:tc>
        <w:tc>
          <w:tcPr>
            <w:tcW w:w="708" w:type="dxa"/>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val="0"/>
                <w:bCs w:val="0"/>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846" w:type="dxa"/>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校园门口大门</w:t>
            </w:r>
          </w:p>
        </w:tc>
        <w:tc>
          <w:tcPr>
            <w:tcW w:w="568" w:type="dxa"/>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大字</w:t>
            </w:r>
          </w:p>
        </w:tc>
        <w:tc>
          <w:tcPr>
            <w:tcW w:w="1225" w:type="dxa"/>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广州应用科技学院（见方案）</w:t>
            </w:r>
          </w:p>
        </w:tc>
        <w:tc>
          <w:tcPr>
            <w:tcW w:w="4151" w:type="dxa"/>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字面采用304#足1.55mm厚不锈钢板激光镭射切割成型，字边采用304#足1.0mm厚不锈钢版焊接成立体精工字，表面汽车烤漆。背架结合国际30*30*1.5mm不锈钢方通焊接/打磨。底座采用国际100*50镀锌钢槽。</w:t>
            </w:r>
          </w:p>
        </w:tc>
        <w:tc>
          <w:tcPr>
            <w:tcW w:w="515" w:type="dxa"/>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项</w:t>
            </w:r>
          </w:p>
        </w:tc>
        <w:tc>
          <w:tcPr>
            <w:tcW w:w="569" w:type="dxa"/>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653" w:type="dxa"/>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val="0"/>
                <w:bCs w:val="0"/>
                <w:color w:val="auto"/>
                <w:sz w:val="21"/>
                <w:szCs w:val="21"/>
                <w:lang w:val="en-US" w:eastAsia="zh-CN"/>
              </w:rPr>
            </w:pPr>
          </w:p>
        </w:tc>
        <w:tc>
          <w:tcPr>
            <w:tcW w:w="708" w:type="dxa"/>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val="0"/>
                <w:bCs w:val="0"/>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7874" w:type="dxa"/>
            <w:gridSpan w:val="6"/>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合计（含税）</w:t>
            </w:r>
          </w:p>
        </w:tc>
        <w:tc>
          <w:tcPr>
            <w:tcW w:w="1361" w:type="dxa"/>
            <w:gridSpan w:val="2"/>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val="0"/>
                <w:bCs w:val="0"/>
                <w:color w:val="auto"/>
                <w:sz w:val="21"/>
                <w:szCs w:val="21"/>
                <w:lang w:val="en-US" w:eastAsia="zh-CN"/>
              </w:rPr>
            </w:pPr>
          </w:p>
        </w:tc>
      </w:tr>
    </w:tbl>
    <w:p>
      <w:pPr>
        <w:pStyle w:val="50"/>
        <w:numPr>
          <w:ilvl w:val="0"/>
          <w:numId w:val="0"/>
        </w:numPr>
        <w:spacing w:line="360" w:lineRule="auto"/>
        <w:jc w:val="right"/>
        <w:outlineLvl w:val="0"/>
        <w:rPr>
          <w:rFonts w:hint="eastAsia" w:ascii="仿宋" w:hAnsi="仿宋" w:eastAsia="仿宋"/>
          <w:b/>
          <w:color w:val="auto"/>
          <w:sz w:val="24"/>
          <w:szCs w:val="24"/>
          <w:lang w:val="en-US" w:eastAsia="zh-CN"/>
        </w:rPr>
      </w:pPr>
      <w:r>
        <w:rPr>
          <w:rFonts w:hint="eastAsia" w:ascii="仿宋" w:hAnsi="仿宋" w:eastAsia="仿宋"/>
          <w:b/>
          <w:color w:val="auto"/>
          <w:sz w:val="24"/>
          <w:szCs w:val="24"/>
          <w:lang w:val="en-US" w:eastAsia="zh-CN"/>
        </w:rPr>
        <w:t>单位：元</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注：</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1、以上报价包含税费、运费、搬运费、安装费、安装辅材等一切费用，提供足额的增值税普通发票。</w:t>
      </w:r>
    </w:p>
    <w:p>
      <w:pPr>
        <w:widowControl w:val="0"/>
        <w:numPr>
          <w:ilvl w:val="0"/>
          <w:numId w:val="0"/>
        </w:numPr>
        <w:spacing w:after="0" w:line="500" w:lineRule="exact"/>
        <w:ind w:left="220" w:leftChars="0"/>
        <w:rPr>
          <w:rFonts w:hint="eastAsia" w:ascii="仿宋" w:hAnsi="仿宋" w:eastAsia="仿宋"/>
          <w:color w:val="0000FF"/>
          <w:sz w:val="28"/>
          <w:szCs w:val="28"/>
          <w:lang w:val="en-US" w:eastAsia="zh-CN"/>
        </w:rPr>
      </w:pPr>
      <w:r>
        <w:rPr>
          <w:rFonts w:hint="eastAsia" w:ascii="仿宋" w:hAnsi="仿宋" w:eastAsia="仿宋"/>
          <w:color w:val="auto"/>
          <w:sz w:val="28"/>
          <w:szCs w:val="28"/>
          <w:lang w:val="en-US" w:eastAsia="zh-CN"/>
        </w:rPr>
        <w:t>2、</w:t>
      </w:r>
      <w:r>
        <w:rPr>
          <w:rFonts w:hint="eastAsia" w:ascii="仿宋" w:hAnsi="仿宋" w:eastAsia="仿宋"/>
          <w:color w:val="0000FF"/>
          <w:sz w:val="28"/>
          <w:szCs w:val="28"/>
          <w:lang w:val="en-US" w:eastAsia="zh-CN"/>
        </w:rPr>
        <w:t>报价须提供品牌、规格尺寸、材料参数和效果图片；否则将视为没有实质性响应询价文件。</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3、本次项目请注明工期、质保年限及售后服务。</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4、报价文件需含营业执照、案例、纳税记录。</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5、方案如下表：</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drawing>
          <wp:anchor distT="0" distB="0" distL="114300" distR="114300" simplePos="0" relativeHeight="251661312" behindDoc="0" locked="0" layoutInCell="1" allowOverlap="1">
            <wp:simplePos x="0" y="0"/>
            <wp:positionH relativeFrom="column">
              <wp:posOffset>72390</wp:posOffset>
            </wp:positionH>
            <wp:positionV relativeFrom="paragraph">
              <wp:posOffset>67310</wp:posOffset>
            </wp:positionV>
            <wp:extent cx="5842000" cy="4229735"/>
            <wp:effectExtent l="0" t="0" r="6350" b="18415"/>
            <wp:wrapNone/>
            <wp:docPr id="7" name="图片 7" descr="16209813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20981341(1)"/>
                    <pic:cNvPicPr>
                      <a:picLocks noChangeAspect="1"/>
                    </pic:cNvPicPr>
                  </pic:nvPicPr>
                  <pic:blipFill>
                    <a:blip r:embed="rId12"/>
                    <a:stretch>
                      <a:fillRect/>
                    </a:stretch>
                  </pic:blipFill>
                  <pic:spPr>
                    <a:xfrm>
                      <a:off x="0" y="0"/>
                      <a:ext cx="5842000" cy="4229735"/>
                    </a:xfrm>
                    <a:prstGeom prst="rect">
                      <a:avLst/>
                    </a:prstGeom>
                  </pic:spPr>
                </pic:pic>
              </a:graphicData>
            </a:graphic>
          </wp:anchor>
        </w:drawing>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default" w:ascii="仿宋" w:hAnsi="仿宋" w:eastAsia="仿宋"/>
          <w:color w:val="auto"/>
          <w:sz w:val="28"/>
          <w:szCs w:val="28"/>
          <w:lang w:val="en-US" w:eastAsia="zh-CN"/>
        </w:rPr>
        <w:drawing>
          <wp:anchor distT="0" distB="0" distL="114300" distR="114300" simplePos="0" relativeHeight="251663360" behindDoc="0" locked="0" layoutInCell="1" allowOverlap="1">
            <wp:simplePos x="0" y="0"/>
            <wp:positionH relativeFrom="column">
              <wp:posOffset>122555</wp:posOffset>
            </wp:positionH>
            <wp:positionV relativeFrom="paragraph">
              <wp:posOffset>349250</wp:posOffset>
            </wp:positionV>
            <wp:extent cx="5806440" cy="4121785"/>
            <wp:effectExtent l="0" t="0" r="3810" b="12065"/>
            <wp:wrapTopAndBottom/>
            <wp:docPr id="2" name="图片 2" descr="16209812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20981237(1)"/>
                    <pic:cNvPicPr>
                      <a:picLocks noChangeAspect="1"/>
                    </pic:cNvPicPr>
                  </pic:nvPicPr>
                  <pic:blipFill>
                    <a:blip r:embed="rId13"/>
                    <a:stretch>
                      <a:fillRect/>
                    </a:stretch>
                  </pic:blipFill>
                  <pic:spPr>
                    <a:xfrm>
                      <a:off x="0" y="0"/>
                      <a:ext cx="5806440" cy="4121785"/>
                    </a:xfrm>
                    <a:prstGeom prst="rect">
                      <a:avLst/>
                    </a:prstGeom>
                  </pic:spPr>
                </pic:pic>
              </a:graphicData>
            </a:graphic>
          </wp:anchor>
        </w:drawing>
      </w:r>
    </w:p>
    <w:p>
      <w:pPr>
        <w:rPr>
          <w:rFonts w:ascii="仿宋" w:hAnsi="仿宋" w:eastAsia="仿宋"/>
          <w:b/>
          <w:color w:val="FF0000"/>
          <w:sz w:val="36"/>
          <w:szCs w:val="36"/>
        </w:rPr>
        <w:sectPr>
          <w:headerReference r:id="rId5" w:type="first"/>
          <w:pgSz w:w="11906" w:h="16838"/>
          <w:pgMar w:top="1440" w:right="1416" w:bottom="1440" w:left="1134" w:header="851" w:footer="227" w:gutter="0"/>
          <w:cols w:space="425" w:num="1"/>
          <w:titlePg/>
          <w:docGrid w:type="lines" w:linePitch="312" w:charSpace="0"/>
        </w:sectPr>
      </w:pPr>
      <w:r>
        <w:rPr>
          <w:rFonts w:ascii="仿宋" w:hAnsi="仿宋" w:eastAsia="仿宋"/>
          <w:b/>
          <w:color w:val="FF0000"/>
          <w:sz w:val="36"/>
          <w:szCs w:val="36"/>
        </w:rPr>
        <w:br w:type="page"/>
      </w:r>
    </w:p>
    <w:p>
      <w:pPr>
        <w:rPr>
          <w:rFonts w:ascii="仿宋" w:hAnsi="仿宋" w:eastAsia="仿宋"/>
          <w:b/>
          <w:color w:val="FF0000"/>
          <w:sz w:val="36"/>
          <w:szCs w:val="36"/>
        </w:rPr>
      </w:pPr>
    </w:p>
    <w:p>
      <w:pPr>
        <w:spacing w:line="1000" w:lineRule="exact"/>
        <w:jc w:val="center"/>
        <w:rPr>
          <w:rFonts w:ascii="仿宋" w:hAnsi="仿宋" w:eastAsia="仿宋"/>
          <w:b/>
          <w:sz w:val="72"/>
          <w:szCs w:val="72"/>
        </w:rPr>
      </w:pPr>
    </w:p>
    <w:p>
      <w:pPr>
        <w:spacing w:line="1000" w:lineRule="exact"/>
        <w:jc w:val="center"/>
        <w:rPr>
          <w:rFonts w:ascii="仿宋" w:hAnsi="仿宋" w:eastAsia="仿宋"/>
          <w:b/>
          <w:sz w:val="72"/>
          <w:szCs w:val="72"/>
        </w:rPr>
      </w:pPr>
      <w:r>
        <w:rPr>
          <w:rFonts w:hint="eastAsia" w:ascii="仿宋" w:hAnsi="仿宋" w:eastAsia="仿宋"/>
          <w:b/>
          <w:sz w:val="72"/>
          <w:szCs w:val="72"/>
          <w:lang w:val="en-US" w:eastAsia="zh-CN"/>
        </w:rPr>
        <w:t>广州应用科技学院</w:t>
      </w:r>
    </w:p>
    <w:p>
      <w:pPr>
        <w:spacing w:line="1000" w:lineRule="exact"/>
        <w:jc w:val="center"/>
        <w:rPr>
          <w:rFonts w:hint="default" w:ascii="仿宋" w:hAnsi="仿宋" w:eastAsia="仿宋"/>
          <w:b/>
          <w:color w:val="auto"/>
          <w:sz w:val="44"/>
          <w:szCs w:val="44"/>
          <w:lang w:val="en-US" w:eastAsia="zh-CN"/>
        </w:rPr>
      </w:pPr>
      <w:r>
        <w:rPr>
          <w:rFonts w:hint="eastAsia" w:ascii="仿宋" w:hAnsi="仿宋" w:eastAsia="仿宋"/>
          <w:b/>
          <w:color w:val="auto"/>
          <w:sz w:val="44"/>
          <w:szCs w:val="44"/>
        </w:rPr>
        <w:t>关于</w:t>
      </w:r>
      <w:r>
        <w:rPr>
          <w:rFonts w:hint="eastAsia" w:ascii="仿宋" w:hAnsi="仿宋" w:eastAsia="仿宋"/>
          <w:b/>
          <w:color w:val="auto"/>
          <w:sz w:val="44"/>
          <w:szCs w:val="44"/>
          <w:lang w:val="en-US" w:eastAsia="zh-CN"/>
        </w:rPr>
        <w:t>肇庆校区立体字采购及安装项目</w:t>
      </w:r>
    </w:p>
    <w:p>
      <w:pPr>
        <w:spacing w:line="580" w:lineRule="exact"/>
        <w:jc w:val="center"/>
        <w:rPr>
          <w:rFonts w:ascii="仿宋" w:hAnsi="仿宋" w:eastAsia="仿宋"/>
          <w:b/>
          <w:sz w:val="52"/>
          <w:szCs w:val="52"/>
        </w:rPr>
      </w:pP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pPr>
        <w:jc w:val="center"/>
        <w:rPr>
          <w:rFonts w:ascii="仿宋" w:hAnsi="仿宋" w:eastAsia="仿宋"/>
          <w:b/>
          <w:sz w:val="36"/>
          <w:szCs w:val="36"/>
        </w:rPr>
      </w:pPr>
    </w:p>
    <w:p>
      <w:pPr>
        <w:ind w:firstLine="1807" w:firstLineChars="600"/>
        <w:jc w:val="both"/>
        <w:rPr>
          <w:rFonts w:ascii="仿宋" w:hAnsi="仿宋" w:eastAsia="仿宋"/>
          <w:b/>
          <w:bCs/>
          <w:sz w:val="30"/>
          <w:szCs w:val="30"/>
        </w:rPr>
      </w:pPr>
      <w:r>
        <w:rPr>
          <w:rFonts w:hint="eastAsia" w:ascii="仿宋" w:hAnsi="仿宋" w:eastAsia="仿宋"/>
          <w:b/>
          <w:bCs/>
          <w:sz w:val="30"/>
          <w:szCs w:val="30"/>
        </w:rPr>
        <w:t>此封面应作为报价响应文件封面</w:t>
      </w:r>
    </w:p>
    <w:p>
      <w:pPr>
        <w:rPr>
          <w:rFonts w:ascii="仿宋" w:hAnsi="仿宋" w:eastAsia="仿宋"/>
          <w:b/>
          <w:bCs/>
          <w:sz w:val="30"/>
          <w:szCs w:val="30"/>
        </w:rPr>
        <w:sectPr>
          <w:headerReference r:id="rId7" w:type="first"/>
          <w:headerReference r:id="rId6" w:type="default"/>
          <w:type w:val="continuous"/>
          <w:pgSz w:w="11906" w:h="16838"/>
          <w:pgMar w:top="1440" w:right="1416" w:bottom="1440" w:left="1134" w:header="851" w:footer="227" w:gutter="0"/>
          <w:cols w:space="425" w:num="1"/>
          <w:titlePg/>
          <w:docGrid w:type="lines" w:linePitch="312" w:charSpace="0"/>
        </w:sectPr>
      </w:pPr>
    </w:p>
    <w:p>
      <w:pPr>
        <w:jc w:val="center"/>
        <w:outlineLvl w:val="1"/>
        <w:rPr>
          <w:rFonts w:hint="eastAsia" w:ascii="仿宋" w:hAnsi="仿宋" w:eastAsia="仿宋"/>
          <w:b/>
          <w:bCs/>
          <w:sz w:val="28"/>
          <w:szCs w:val="28"/>
        </w:rPr>
      </w:pPr>
      <w:bookmarkStart w:id="50" w:name="_Toc181436461"/>
      <w:bookmarkStart w:id="51" w:name="_Toc251613829"/>
      <w:bookmarkStart w:id="52" w:name="_Toc235437991"/>
      <w:bookmarkStart w:id="53" w:name="_Toc253066614"/>
      <w:bookmarkStart w:id="54" w:name="_Toc236021449"/>
      <w:bookmarkStart w:id="55" w:name="_Toc192664153"/>
      <w:bookmarkStart w:id="56" w:name="_Toc191803626"/>
      <w:bookmarkStart w:id="57" w:name="_Toc170798793"/>
      <w:bookmarkStart w:id="58" w:name="_Toc191789329"/>
      <w:bookmarkStart w:id="59" w:name="_Toc267060453"/>
      <w:bookmarkStart w:id="60" w:name="_Toc266868670"/>
      <w:bookmarkStart w:id="61" w:name="_Toc181436565"/>
      <w:bookmarkStart w:id="62" w:name="_Toc255975007"/>
      <w:bookmarkStart w:id="63" w:name="_Toc254790899"/>
      <w:bookmarkStart w:id="64" w:name="_Toc251586231"/>
      <w:bookmarkStart w:id="65" w:name="_Toc182372782"/>
      <w:bookmarkStart w:id="66" w:name="_Toc192996338"/>
      <w:bookmarkStart w:id="67" w:name="_Toc193160448"/>
      <w:bookmarkStart w:id="68" w:name="_Toc182805217"/>
      <w:bookmarkStart w:id="69" w:name="_Toc160880529"/>
      <w:bookmarkStart w:id="70" w:name="_Toc267059919"/>
      <w:bookmarkStart w:id="71" w:name="_Toc213756051"/>
      <w:bookmarkStart w:id="72" w:name="_Toc169332949"/>
      <w:bookmarkStart w:id="73" w:name="_Toc259520865"/>
      <w:bookmarkStart w:id="74" w:name="_Toc211917116"/>
      <w:bookmarkStart w:id="75" w:name="_Toc192663835"/>
      <w:bookmarkStart w:id="76" w:name="_Toc225669322"/>
      <w:bookmarkStart w:id="77" w:name="_Toc266870432"/>
      <w:bookmarkStart w:id="78" w:name="_Toc230071147"/>
      <w:bookmarkStart w:id="79" w:name="_Toc213755995"/>
      <w:bookmarkStart w:id="80" w:name="_Toc169332838"/>
      <w:bookmarkStart w:id="81" w:name="_Toc232302115"/>
      <w:bookmarkStart w:id="82" w:name="_Toc219800243"/>
      <w:bookmarkStart w:id="83" w:name="_Toc267060321"/>
      <w:bookmarkStart w:id="84" w:name="_Toc192996446"/>
      <w:bookmarkStart w:id="85" w:name="_Toc180302913"/>
      <w:bookmarkStart w:id="86" w:name="_Toc203355733"/>
      <w:bookmarkStart w:id="87" w:name="_Toc191783222"/>
      <w:bookmarkStart w:id="88" w:name="_Toc160880160"/>
      <w:bookmarkStart w:id="89" w:name="_Toc266868937"/>
      <w:bookmarkStart w:id="90" w:name="_Toc227058530"/>
      <w:bookmarkStart w:id="91" w:name="_Toc213755858"/>
      <w:bookmarkStart w:id="92" w:name="_Toc267059539"/>
      <w:bookmarkStart w:id="93" w:name="_Toc191802690"/>
      <w:bookmarkStart w:id="94" w:name="_Toc259692647"/>
      <w:bookmarkStart w:id="95" w:name="_Toc266870833"/>
      <w:bookmarkStart w:id="96" w:name="_Toc235438274"/>
      <w:bookmarkStart w:id="97" w:name="_Toc267059181"/>
      <w:bookmarkStart w:id="98" w:name="_Toc267060208"/>
      <w:bookmarkStart w:id="99" w:name="_Toc217891402"/>
      <w:bookmarkStart w:id="100" w:name="_Toc193165734"/>
      <w:bookmarkStart w:id="101" w:name="_Toc267059030"/>
      <w:bookmarkStart w:id="102" w:name="_Toc266870907"/>
      <w:bookmarkStart w:id="103" w:name="_Toc223146608"/>
      <w:bookmarkStart w:id="104" w:name="_Toc267059806"/>
      <w:bookmarkStart w:id="105" w:name="_Toc259692740"/>
      <w:bookmarkStart w:id="106" w:name="_Toc192663686"/>
      <w:bookmarkStart w:id="107" w:name="_Toc249325711"/>
      <w:bookmarkStart w:id="108" w:name="_Toc177985469"/>
      <w:bookmarkStart w:id="109" w:name="_Toc267060068"/>
      <w:bookmarkStart w:id="110" w:name="_Toc267059653"/>
      <w:bookmarkStart w:id="111" w:name="_Toc258401256"/>
      <w:bookmarkStart w:id="112" w:name="_Toc213208766"/>
      <w:bookmarkStart w:id="113" w:name="_Toc273178698"/>
      <w:bookmarkStart w:id="114" w:name="_Toc235438344"/>
      <w:bookmarkStart w:id="115" w:name="_Toc213755939"/>
    </w:p>
    <w:p>
      <w:pPr>
        <w:jc w:val="center"/>
        <w:outlineLvl w:val="1"/>
        <w:rPr>
          <w:rFonts w:ascii="仿宋" w:hAnsi="仿宋" w:eastAsia="仿宋"/>
          <w:b/>
          <w:bCs/>
          <w:sz w:val="28"/>
          <w:szCs w:val="28"/>
        </w:rPr>
      </w:pPr>
      <w:r>
        <w:rPr>
          <w:rFonts w:hint="eastAsia" w:ascii="仿宋" w:hAnsi="仿宋" w:eastAsia="仿宋"/>
          <w:b/>
          <w:bCs/>
          <w:sz w:val="28"/>
          <w:szCs w:val="28"/>
        </w:rPr>
        <w:t>1、</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hint="eastAsia" w:ascii="仿宋" w:hAnsi="仿宋" w:eastAsia="仿宋"/>
          <w:b/>
          <w:bCs/>
          <w:sz w:val="28"/>
          <w:szCs w:val="28"/>
        </w:rPr>
        <w:t>询价响应函</w:t>
      </w:r>
    </w:p>
    <w:p>
      <w:pPr>
        <w:spacing w:after="0" w:line="480" w:lineRule="exact"/>
        <w:rPr>
          <w:rFonts w:hint="eastAsia" w:ascii="仿宋" w:hAnsi="仿宋" w:eastAsia="仿宋"/>
          <w:color w:val="auto"/>
          <w:sz w:val="28"/>
          <w:szCs w:val="28"/>
          <w:lang w:val="en-US" w:eastAsia="zh-CN"/>
        </w:rPr>
      </w:pPr>
      <w:r>
        <w:rPr>
          <w:rFonts w:hint="eastAsia" w:ascii="仿宋" w:hAnsi="仿宋" w:eastAsia="仿宋"/>
          <w:color w:val="auto"/>
          <w:sz w:val="28"/>
          <w:szCs w:val="28"/>
        </w:rPr>
        <w:t>致：</w:t>
      </w:r>
      <w:r>
        <w:rPr>
          <w:rFonts w:hint="eastAsia" w:ascii="仿宋" w:hAnsi="仿宋" w:eastAsia="仿宋"/>
          <w:color w:val="auto"/>
          <w:sz w:val="28"/>
          <w:szCs w:val="28"/>
          <w:lang w:val="en-US" w:eastAsia="zh-CN"/>
        </w:rPr>
        <w:t>广州应用科技学院</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根据贵方为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项目的公开询价邀请（编号）: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，本签字代表</w:t>
      </w:r>
      <w:r>
        <w:rPr>
          <w:rFonts w:hint="eastAsia" w:ascii="仿宋" w:hAnsi="仿宋" w:eastAsia="仿宋"/>
          <w:color w:val="auto"/>
          <w:sz w:val="28"/>
          <w:szCs w:val="28"/>
          <w:u w:val="single"/>
        </w:rPr>
        <w:t>（全名、职务）</w:t>
      </w:r>
      <w:r>
        <w:rPr>
          <w:rFonts w:hint="eastAsia" w:ascii="仿宋" w:hAnsi="仿宋" w:eastAsia="仿宋"/>
          <w:color w:val="auto"/>
          <w:sz w:val="28"/>
          <w:szCs w:val="28"/>
        </w:rPr>
        <w:t>正式授权并代表我方</w:t>
      </w:r>
      <w:r>
        <w:rPr>
          <w:rFonts w:hint="eastAsia" w:ascii="仿宋" w:hAnsi="仿宋" w:eastAsia="仿宋"/>
          <w:color w:val="auto"/>
          <w:sz w:val="28"/>
          <w:szCs w:val="28"/>
          <w:u w:val="single"/>
        </w:rPr>
        <w:t>（参与人公司名称、地址）</w:t>
      </w:r>
      <w:r>
        <w:rPr>
          <w:rFonts w:hint="eastAsia" w:ascii="仿宋" w:hAnsi="仿宋" w:eastAsia="仿宋"/>
          <w:color w:val="auto"/>
          <w:sz w:val="28"/>
          <w:szCs w:val="28"/>
        </w:rPr>
        <w:t>提交下述文件正本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份和副本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1</w:t>
      </w:r>
      <w:r>
        <w:rPr>
          <w:rFonts w:hint="eastAsia" w:ascii="仿宋" w:hAnsi="仿宋" w:eastAsia="仿宋"/>
          <w:color w:val="auto"/>
          <w:sz w:val="28"/>
          <w:szCs w:val="28"/>
        </w:rPr>
        <w:t>) 分项报价表</w:t>
      </w:r>
    </w:p>
    <w:p>
      <w:pPr>
        <w:spacing w:after="0" w:line="480" w:lineRule="exact"/>
        <w:ind w:firstLine="425" w:firstLineChars="152"/>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2</w:t>
      </w:r>
      <w:r>
        <w:rPr>
          <w:rFonts w:hint="eastAsia" w:ascii="仿宋" w:hAnsi="仿宋" w:eastAsia="仿宋"/>
          <w:color w:val="auto"/>
          <w:sz w:val="28"/>
          <w:szCs w:val="28"/>
        </w:rPr>
        <w:t>) 参与人资格证明文件</w:t>
      </w:r>
    </w:p>
    <w:p>
      <w:pPr>
        <w:spacing w:after="0" w:line="480" w:lineRule="exact"/>
        <w:ind w:firstLine="57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3</w:t>
      </w:r>
      <w:r>
        <w:rPr>
          <w:rFonts w:hint="eastAsia" w:ascii="仿宋" w:hAnsi="仿宋" w:eastAsia="仿宋"/>
          <w:color w:val="auto"/>
          <w:sz w:val="28"/>
          <w:szCs w:val="28"/>
        </w:rPr>
        <w:t>) 质保期和售后服务承诺书</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据此函，签字代表宣布同意如下：</w:t>
      </w:r>
    </w:p>
    <w:p>
      <w:pPr>
        <w:spacing w:after="0" w:line="480" w:lineRule="exact"/>
        <w:rPr>
          <w:rFonts w:ascii="仿宋" w:hAnsi="仿宋" w:eastAsia="仿宋"/>
          <w:sz w:val="28"/>
          <w:szCs w:val="28"/>
        </w:rPr>
      </w:pPr>
      <w:r>
        <w:rPr>
          <w:rFonts w:hint="eastAsia" w:ascii="仿宋" w:hAnsi="仿宋" w:eastAsia="仿宋"/>
          <w:sz w:val="28"/>
          <w:szCs w:val="28"/>
        </w:rPr>
        <w:t xml:space="preserve">    1.所附详细报价表中规定的应提供和交付的货物及服务报价总价（国内现场交货价）为人民币 </w:t>
      </w:r>
      <w:r>
        <w:rPr>
          <w:rFonts w:hint="eastAsia" w:ascii="仿宋" w:hAnsi="仿宋" w:eastAsia="仿宋"/>
          <w:sz w:val="28"/>
          <w:szCs w:val="28"/>
          <w:u w:val="single"/>
        </w:rPr>
        <w:t xml:space="preserve">       </w:t>
      </w:r>
      <w:r>
        <w:rPr>
          <w:rFonts w:hint="eastAsia" w:ascii="仿宋" w:hAnsi="仿宋" w:eastAsia="仿宋"/>
          <w:sz w:val="28"/>
          <w:szCs w:val="28"/>
        </w:rPr>
        <w:t xml:space="preserve">，即 </w:t>
      </w:r>
      <w:r>
        <w:rPr>
          <w:rFonts w:hint="eastAsia" w:ascii="仿宋" w:hAnsi="仿宋" w:eastAsia="仿宋"/>
          <w:sz w:val="28"/>
          <w:szCs w:val="28"/>
          <w:u w:val="single"/>
        </w:rPr>
        <w:t xml:space="preserve">            </w:t>
      </w:r>
      <w:r>
        <w:rPr>
          <w:rFonts w:hint="eastAsia" w:ascii="仿宋" w:hAnsi="仿宋" w:eastAsia="仿宋"/>
          <w:sz w:val="28"/>
          <w:szCs w:val="28"/>
        </w:rPr>
        <w:t>（中文表述）。</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2.参与人已详细审查全部公开询价文件，包括修改文件（如有的话）和有关附件，将自行承担因对全部询价响应文件理解不正确或误解而产生的相应后果。</w:t>
      </w:r>
    </w:p>
    <w:p>
      <w:pPr>
        <w:spacing w:after="0" w:line="480" w:lineRule="exact"/>
        <w:rPr>
          <w:rFonts w:ascii="仿宋" w:hAnsi="仿宋" w:eastAsia="仿宋"/>
          <w:sz w:val="28"/>
          <w:szCs w:val="28"/>
        </w:rPr>
      </w:pPr>
      <w:r>
        <w:rPr>
          <w:rFonts w:hint="eastAsia" w:ascii="仿宋" w:hAnsi="仿宋" w:eastAsia="仿宋"/>
          <w:sz w:val="28"/>
          <w:szCs w:val="28"/>
        </w:rPr>
        <w:t xml:space="preserve">    3.参与人保证遵守公开询价文件的全部规定，参与人所提交的材料中所含的信息均为真实、准确、完整，且不具有任何误导性。</w:t>
      </w:r>
    </w:p>
    <w:p>
      <w:pPr>
        <w:spacing w:after="0" w:line="480" w:lineRule="exact"/>
        <w:rPr>
          <w:rFonts w:ascii="仿宋" w:hAnsi="仿宋" w:eastAsia="仿宋"/>
          <w:sz w:val="28"/>
          <w:szCs w:val="28"/>
        </w:rPr>
      </w:pPr>
      <w:r>
        <w:rPr>
          <w:rFonts w:hint="eastAsia" w:ascii="仿宋" w:hAnsi="仿宋" w:eastAsia="仿宋"/>
          <w:sz w:val="28"/>
          <w:szCs w:val="28"/>
        </w:rPr>
        <w:t xml:space="preserve">    4.参与人将按公开询价文件的规定履行合同责任和义务。</w:t>
      </w:r>
    </w:p>
    <w:p>
      <w:pPr>
        <w:spacing w:after="0" w:line="48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.参与人同意提供按照采购单位可能要求的与其公开询价有关的一切数据或资料，完全理解贵方不一定要接受最低的报价或收到的任何询价响应文件。</w:t>
      </w:r>
    </w:p>
    <w:p>
      <w:pPr>
        <w:spacing w:after="0" w:line="48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.与本此公开询价有关的一切正式往来通讯请寄：</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地址： </w:t>
      </w:r>
      <w:r>
        <w:rPr>
          <w:rFonts w:hint="eastAsia" w:ascii="仿宋" w:hAnsi="仿宋" w:eastAsia="仿宋"/>
          <w:sz w:val="28"/>
          <w:szCs w:val="28"/>
          <w:u w:val="single"/>
        </w:rPr>
        <w:t xml:space="preserve">                </w:t>
      </w:r>
      <w:r>
        <w:rPr>
          <w:rFonts w:hint="eastAsia" w:ascii="仿宋" w:hAnsi="仿宋" w:eastAsia="仿宋"/>
          <w:sz w:val="28"/>
          <w:szCs w:val="28"/>
        </w:rPr>
        <w:t xml:space="preserve"> 邮编：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电话： </w:t>
      </w:r>
      <w:r>
        <w:rPr>
          <w:rFonts w:hint="eastAsia" w:ascii="仿宋" w:hAnsi="仿宋" w:eastAsia="仿宋"/>
          <w:sz w:val="28"/>
          <w:szCs w:val="28"/>
          <w:u w:val="single"/>
        </w:rPr>
        <w:t xml:space="preserve">                </w:t>
      </w:r>
      <w:r>
        <w:rPr>
          <w:rFonts w:hint="eastAsia" w:ascii="仿宋" w:hAnsi="仿宋" w:eastAsia="仿宋"/>
          <w:sz w:val="28"/>
          <w:szCs w:val="28"/>
        </w:rPr>
        <w:t xml:space="preserve"> 传真：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参与人授权代表签字：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rPr>
      </w:pPr>
      <w:r>
        <w:rPr>
          <w:rFonts w:hint="eastAsia" w:ascii="仿宋" w:hAnsi="仿宋" w:eastAsia="仿宋"/>
          <w:sz w:val="28"/>
          <w:szCs w:val="28"/>
        </w:rPr>
        <w:t xml:space="preserve">      参与人（公司全称并加盖公章）：</w:t>
      </w:r>
      <w:r>
        <w:rPr>
          <w:rFonts w:hint="eastAsia" w:ascii="仿宋" w:hAnsi="仿宋" w:eastAsia="仿宋"/>
          <w:sz w:val="28"/>
          <w:szCs w:val="28"/>
          <w:u w:val="single"/>
        </w:rPr>
        <w:t xml:space="preserve">                       </w:t>
      </w:r>
    </w:p>
    <w:p>
      <w:pPr>
        <w:pStyle w:val="55"/>
        <w:spacing w:line="480" w:lineRule="exact"/>
        <w:jc w:val="left"/>
        <w:outlineLvl w:val="9"/>
        <w:rPr>
          <w:rFonts w:ascii="仿宋" w:hAnsi="仿宋" w:eastAsia="仿宋"/>
          <w:szCs w:val="28"/>
        </w:rPr>
      </w:pPr>
      <w:r>
        <w:rPr>
          <w:rFonts w:hint="eastAsia" w:ascii="仿宋" w:hAnsi="仿宋" w:eastAsia="仿宋"/>
          <w:szCs w:val="28"/>
        </w:rPr>
        <w:t xml:space="preserve">      日  期： </w:t>
      </w:r>
      <w:r>
        <w:rPr>
          <w:rFonts w:hint="eastAsia" w:ascii="仿宋" w:hAnsi="仿宋" w:eastAsia="仿宋"/>
          <w:szCs w:val="28"/>
          <w:u w:val="single"/>
        </w:rPr>
        <w:t xml:space="preserve">    </w:t>
      </w:r>
      <w:r>
        <w:rPr>
          <w:rFonts w:hint="eastAsia" w:ascii="仿宋" w:hAnsi="仿宋" w:eastAsia="仿宋"/>
          <w:szCs w:val="28"/>
        </w:rPr>
        <w:t xml:space="preserve">年 </w:t>
      </w:r>
      <w:r>
        <w:rPr>
          <w:rFonts w:hint="eastAsia" w:ascii="仿宋" w:hAnsi="仿宋" w:eastAsia="仿宋"/>
          <w:szCs w:val="28"/>
          <w:u w:val="single"/>
        </w:rPr>
        <w:t xml:space="preserve">   </w:t>
      </w:r>
      <w:r>
        <w:rPr>
          <w:rFonts w:hint="eastAsia" w:ascii="仿宋" w:hAnsi="仿宋" w:eastAsia="仿宋"/>
          <w:szCs w:val="28"/>
        </w:rPr>
        <w:t xml:space="preserve">月 </w:t>
      </w:r>
      <w:r>
        <w:rPr>
          <w:rFonts w:hint="eastAsia" w:ascii="仿宋" w:hAnsi="仿宋" w:eastAsia="仿宋"/>
          <w:szCs w:val="28"/>
          <w:u w:val="single"/>
        </w:rPr>
        <w:t xml:space="preserve">   </w:t>
      </w:r>
      <w:r>
        <w:rPr>
          <w:rFonts w:hint="eastAsia" w:ascii="仿宋" w:hAnsi="仿宋" w:eastAsia="仿宋"/>
          <w:szCs w:val="28"/>
        </w:rPr>
        <w:t>日</w:t>
      </w:r>
    </w:p>
    <w:p>
      <w:pPr>
        <w:rPr>
          <w:rFonts w:hint="eastAsia" w:ascii="仿宋" w:hAnsi="仿宋" w:eastAsia="仿宋" w:cs="Times New Roman"/>
          <w:kern w:val="2"/>
          <w:sz w:val="28"/>
          <w:szCs w:val="28"/>
        </w:rPr>
      </w:pPr>
      <w:r>
        <w:rPr>
          <w:rFonts w:ascii="仿宋" w:hAnsi="仿宋" w:eastAsia="仿宋"/>
          <w:szCs w:val="28"/>
        </w:rPr>
        <w:br w:type="page"/>
      </w:r>
    </w:p>
    <w:p>
      <w:pPr>
        <w:jc w:val="center"/>
        <w:outlineLvl w:val="1"/>
        <w:rPr>
          <w:rFonts w:ascii="仿宋" w:hAnsi="仿宋" w:eastAsia="仿宋"/>
          <w:b/>
          <w:bCs/>
          <w:sz w:val="28"/>
          <w:szCs w:val="28"/>
        </w:rPr>
      </w:pPr>
      <w:r>
        <w:rPr>
          <w:rFonts w:ascii="仿宋" w:hAnsi="仿宋" w:eastAsia="仿宋"/>
          <w:b/>
          <w:bCs/>
          <w:sz w:val="28"/>
          <w:szCs w:val="28"/>
        </w:rPr>
        <w:t>2</w:t>
      </w:r>
      <w:r>
        <w:rPr>
          <w:rFonts w:hint="eastAsia" w:ascii="仿宋" w:hAnsi="仿宋" w:eastAsia="仿宋"/>
          <w:b/>
          <w:bCs/>
          <w:sz w:val="28"/>
          <w:szCs w:val="28"/>
        </w:rPr>
        <w:t>、分项报价一览表</w:t>
      </w:r>
    </w:p>
    <w:p>
      <w:pPr>
        <w:spacing w:line="380" w:lineRule="exact"/>
        <w:ind w:left="147" w:leftChars="67"/>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 xml:space="preserve">                   项目编号：</w:t>
      </w:r>
    </w:p>
    <w:p>
      <w:pPr>
        <w:spacing w:line="380" w:lineRule="exact"/>
        <w:ind w:left="147" w:leftChars="67"/>
        <w:rPr>
          <w:rFonts w:ascii="仿宋" w:hAnsi="仿宋" w:eastAsia="仿宋"/>
          <w:sz w:val="28"/>
          <w:szCs w:val="28"/>
        </w:rPr>
      </w:pPr>
      <w:r>
        <w:rPr>
          <w:rFonts w:hint="eastAsia" w:ascii="仿宋" w:hAnsi="仿宋" w:eastAsia="仿宋"/>
          <w:sz w:val="28"/>
          <w:szCs w:val="28"/>
        </w:rPr>
        <w:t>货币单位：</w:t>
      </w:r>
    </w:p>
    <w:tbl>
      <w:tblPr>
        <w:tblStyle w:val="23"/>
        <w:tblpPr w:leftFromText="180" w:rightFromText="180" w:vertAnchor="text" w:horzAnchor="page" w:tblpX="1416" w:tblpY="477"/>
        <w:tblOverlap w:val="never"/>
        <w:tblW w:w="92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568"/>
        <w:gridCol w:w="1225"/>
        <w:gridCol w:w="4151"/>
        <w:gridCol w:w="515"/>
        <w:gridCol w:w="569"/>
        <w:gridCol w:w="653"/>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46" w:type="dxa"/>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摆放位置</w:t>
            </w:r>
          </w:p>
        </w:tc>
        <w:tc>
          <w:tcPr>
            <w:tcW w:w="568" w:type="dxa"/>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名称</w:t>
            </w:r>
          </w:p>
        </w:tc>
        <w:tc>
          <w:tcPr>
            <w:tcW w:w="1225" w:type="dxa"/>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大字内容</w:t>
            </w:r>
          </w:p>
        </w:tc>
        <w:tc>
          <w:tcPr>
            <w:tcW w:w="4151" w:type="dxa"/>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材料参数</w:t>
            </w:r>
          </w:p>
        </w:tc>
        <w:tc>
          <w:tcPr>
            <w:tcW w:w="515" w:type="dxa"/>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单位</w:t>
            </w:r>
          </w:p>
        </w:tc>
        <w:tc>
          <w:tcPr>
            <w:tcW w:w="569" w:type="dxa"/>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lang w:val="en-US" w:eastAsia="zh-CN" w:bidi="ar-SA"/>
              </w:rPr>
            </w:pPr>
            <w:r>
              <w:rPr>
                <w:rFonts w:hint="eastAsia" w:ascii="宋体" w:hAnsi="宋体" w:eastAsia="宋体" w:cs="宋体"/>
                <w:b/>
                <w:bCs/>
                <w:color w:val="auto"/>
                <w:sz w:val="21"/>
                <w:szCs w:val="21"/>
              </w:rPr>
              <w:t>数量</w:t>
            </w:r>
          </w:p>
        </w:tc>
        <w:tc>
          <w:tcPr>
            <w:tcW w:w="653" w:type="dxa"/>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单价</w:t>
            </w:r>
          </w:p>
        </w:tc>
        <w:tc>
          <w:tcPr>
            <w:tcW w:w="708" w:type="dxa"/>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846" w:type="dxa"/>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6号宿舍楼楼顶</w:t>
            </w:r>
          </w:p>
        </w:tc>
        <w:tc>
          <w:tcPr>
            <w:tcW w:w="568" w:type="dxa"/>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LED大字</w:t>
            </w:r>
          </w:p>
        </w:tc>
        <w:tc>
          <w:tcPr>
            <w:tcW w:w="1225" w:type="dxa"/>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广州应用科技学院（见方案）</w:t>
            </w:r>
          </w:p>
        </w:tc>
        <w:tc>
          <w:tcPr>
            <w:tcW w:w="4151" w:type="dxa"/>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字面采用304#足1.55mm厚不锈钢板激光镭射切割成型，字边采用304#足1.2mm厚不锈钢版焊接成立体精工字，表面汽车烤漆。背架结合国际50*50镀锌方管，光源为LED节能灯珠，冲孔外露灯珠，夜晚发白光。</w:t>
            </w:r>
            <w:r>
              <w:rPr>
                <w:rFonts w:hint="eastAsia" w:ascii="宋体" w:hAnsi="宋体" w:eastAsia="宋体" w:cs="宋体"/>
                <w:b w:val="0"/>
                <w:bCs w:val="0"/>
                <w:color w:val="0000FF"/>
                <w:sz w:val="21"/>
                <w:szCs w:val="21"/>
                <w:lang w:val="en-US" w:eastAsia="zh-CN"/>
              </w:rPr>
              <w:t>（灯珠为国内一线品牌）</w:t>
            </w:r>
          </w:p>
        </w:tc>
        <w:tc>
          <w:tcPr>
            <w:tcW w:w="515" w:type="dxa"/>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项</w:t>
            </w:r>
          </w:p>
        </w:tc>
        <w:tc>
          <w:tcPr>
            <w:tcW w:w="569" w:type="dxa"/>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653" w:type="dxa"/>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val="0"/>
                <w:bCs w:val="0"/>
                <w:color w:val="auto"/>
                <w:sz w:val="21"/>
                <w:szCs w:val="21"/>
                <w:lang w:val="en-US" w:eastAsia="zh-CN"/>
              </w:rPr>
            </w:pPr>
          </w:p>
        </w:tc>
        <w:tc>
          <w:tcPr>
            <w:tcW w:w="708" w:type="dxa"/>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val="0"/>
                <w:bCs w:val="0"/>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846" w:type="dxa"/>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校园门口大门</w:t>
            </w:r>
          </w:p>
        </w:tc>
        <w:tc>
          <w:tcPr>
            <w:tcW w:w="568" w:type="dxa"/>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大字</w:t>
            </w:r>
          </w:p>
        </w:tc>
        <w:tc>
          <w:tcPr>
            <w:tcW w:w="1225" w:type="dxa"/>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广州应用科技学院（见方案）</w:t>
            </w:r>
          </w:p>
        </w:tc>
        <w:tc>
          <w:tcPr>
            <w:tcW w:w="4151" w:type="dxa"/>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字面采用304#足1.55mm厚不锈钢板激光镭射切割成型，字边采用304#足1.0mm厚不锈钢版焊接成立体精工字，表面汽车烤漆。背架结合国际30*30*1.5mm不锈钢方通焊接/打磨。底座采用国际100*50镀锌钢槽。</w:t>
            </w:r>
          </w:p>
        </w:tc>
        <w:tc>
          <w:tcPr>
            <w:tcW w:w="515" w:type="dxa"/>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项</w:t>
            </w:r>
          </w:p>
        </w:tc>
        <w:tc>
          <w:tcPr>
            <w:tcW w:w="569" w:type="dxa"/>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653" w:type="dxa"/>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val="0"/>
                <w:bCs w:val="0"/>
                <w:color w:val="auto"/>
                <w:sz w:val="21"/>
                <w:szCs w:val="21"/>
                <w:lang w:val="en-US" w:eastAsia="zh-CN"/>
              </w:rPr>
            </w:pPr>
          </w:p>
        </w:tc>
        <w:tc>
          <w:tcPr>
            <w:tcW w:w="708" w:type="dxa"/>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val="0"/>
                <w:bCs w:val="0"/>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874" w:type="dxa"/>
            <w:gridSpan w:val="6"/>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合计（含税）</w:t>
            </w:r>
          </w:p>
        </w:tc>
        <w:tc>
          <w:tcPr>
            <w:tcW w:w="1361" w:type="dxa"/>
            <w:gridSpan w:val="2"/>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val="0"/>
                <w:bCs w:val="0"/>
                <w:color w:val="auto"/>
                <w:sz w:val="21"/>
                <w:szCs w:val="21"/>
                <w:lang w:val="en-US" w:eastAsia="zh-CN"/>
              </w:rPr>
            </w:pPr>
          </w:p>
        </w:tc>
      </w:tr>
    </w:tbl>
    <w:p>
      <w:pPr>
        <w:spacing w:line="380" w:lineRule="exact"/>
        <w:rPr>
          <w:rFonts w:ascii="仿宋" w:hAnsi="仿宋" w:eastAsia="仿宋"/>
          <w:sz w:val="28"/>
          <w:szCs w:val="28"/>
        </w:rPr>
      </w:pPr>
    </w:p>
    <w:p>
      <w:pPr>
        <w:widowControl w:val="0"/>
        <w:numPr>
          <w:ilvl w:val="0"/>
          <w:numId w:val="0"/>
        </w:numPr>
        <w:spacing w:after="0" w:line="500" w:lineRule="exact"/>
        <w:ind w:left="220" w:leftChars="0"/>
        <w:rPr>
          <w:rFonts w:ascii="仿宋" w:hAnsi="仿宋" w:eastAsia="仿宋"/>
          <w:sz w:val="28"/>
          <w:szCs w:val="28"/>
        </w:rPr>
      </w:pPr>
      <w:r>
        <w:rPr>
          <w:rFonts w:ascii="仿宋" w:hAnsi="仿宋" w:eastAsia="仿宋"/>
          <w:sz w:val="28"/>
          <w:szCs w:val="28"/>
        </w:rPr>
        <w:t>注：</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1、以上报价包含税费、运费、搬运费、安装费、安装辅材等一切费用，提供足额的增值税普通发票。</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2、</w:t>
      </w:r>
      <w:r>
        <w:rPr>
          <w:rFonts w:hint="eastAsia" w:ascii="仿宋" w:hAnsi="仿宋" w:eastAsia="仿宋"/>
          <w:color w:val="0000FF"/>
          <w:sz w:val="28"/>
          <w:szCs w:val="28"/>
          <w:lang w:val="en-US" w:eastAsia="zh-CN"/>
        </w:rPr>
        <w:t>报价须提供品牌、规格尺寸、材料参数和参考图片，否则将视为没有实质性响应询价文件。</w:t>
      </w:r>
      <w:bookmarkStart w:id="324" w:name="_GoBack"/>
      <w:bookmarkEnd w:id="324"/>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3、本次项目请注明备货时间、安装时间、质保年限及售后服务。</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4、报价文件需含营业执照、案例、纳税记录。</w:t>
      </w:r>
    </w:p>
    <w:p>
      <w:pPr>
        <w:spacing w:line="380" w:lineRule="exact"/>
        <w:rPr>
          <w:rFonts w:ascii="仿宋" w:hAnsi="仿宋" w:eastAsia="仿宋"/>
          <w:sz w:val="28"/>
          <w:szCs w:val="28"/>
          <w:lang w:val="zh-CN"/>
        </w:rPr>
      </w:pPr>
    </w:p>
    <w:p>
      <w:pPr>
        <w:spacing w:line="360" w:lineRule="auto"/>
        <w:ind w:right="960"/>
        <w:jc w:val="right"/>
        <w:rPr>
          <w:rFonts w:ascii="仿宋" w:hAnsi="仿宋" w:eastAsia="仿宋"/>
          <w:sz w:val="28"/>
          <w:szCs w:val="28"/>
          <w:lang w:val="zh-CN"/>
        </w:rPr>
      </w:pPr>
      <w:r>
        <w:rPr>
          <w:rFonts w:hint="eastAsia" w:ascii="仿宋" w:hAnsi="仿宋" w:eastAsia="仿宋"/>
          <w:sz w:val="28"/>
          <w:szCs w:val="28"/>
          <w:lang w:val="zh-CN"/>
        </w:rPr>
        <w:t>参与人授权代表</w:t>
      </w:r>
      <w:r>
        <w:rPr>
          <w:rFonts w:ascii="仿宋" w:hAnsi="仿宋" w:eastAsia="仿宋"/>
          <w:sz w:val="28"/>
          <w:szCs w:val="28"/>
          <w:lang w:val="zh-CN"/>
        </w:rPr>
        <w:t>（签字</w:t>
      </w:r>
      <w:r>
        <w:rPr>
          <w:rFonts w:hint="eastAsia" w:ascii="仿宋" w:hAnsi="仿宋" w:eastAsia="仿宋"/>
          <w:sz w:val="28"/>
          <w:szCs w:val="28"/>
          <w:lang w:val="zh-CN"/>
        </w:rPr>
        <w:t>或盖章</w:t>
      </w:r>
      <w:r>
        <w:rPr>
          <w:rFonts w:ascii="仿宋" w:hAnsi="仿宋" w:eastAsia="仿宋"/>
          <w:sz w:val="28"/>
          <w:szCs w:val="28"/>
          <w:lang w:val="zh-CN"/>
        </w:rPr>
        <w:t>）：</w:t>
      </w:r>
    </w:p>
    <w:p>
      <w:pPr>
        <w:spacing w:line="380" w:lineRule="exact"/>
        <w:ind w:right="1120" w:firstLine="4200" w:firstLineChars="1500"/>
        <w:outlineLvl w:val="2"/>
        <w:rPr>
          <w:rFonts w:ascii="仿宋" w:hAnsi="仿宋" w:eastAsia="仿宋"/>
          <w:sz w:val="28"/>
          <w:szCs w:val="28"/>
          <w:lang w:val="zh-CN"/>
        </w:rPr>
      </w:pPr>
      <w:r>
        <w:rPr>
          <w:rFonts w:hint="eastAsia" w:ascii="仿宋" w:hAnsi="仿宋" w:eastAsia="仿宋"/>
          <w:sz w:val="28"/>
          <w:szCs w:val="28"/>
          <w:lang w:val="zh-CN"/>
        </w:rPr>
        <w:t xml:space="preserve">日 </w:t>
      </w:r>
      <w:r>
        <w:rPr>
          <w:rFonts w:ascii="仿宋" w:hAnsi="仿宋" w:eastAsia="仿宋"/>
          <w:sz w:val="28"/>
          <w:szCs w:val="28"/>
          <w:lang w:val="zh-CN"/>
        </w:rPr>
        <w:t xml:space="preserve">        </w:t>
      </w:r>
      <w:r>
        <w:rPr>
          <w:rFonts w:hint="eastAsia" w:ascii="仿宋" w:hAnsi="仿宋" w:eastAsia="仿宋"/>
          <w:sz w:val="28"/>
          <w:szCs w:val="28"/>
          <w:lang w:val="zh-CN"/>
        </w:rPr>
        <w:t>期：</w:t>
      </w:r>
      <w:bookmarkStart w:id="116" w:name="_Toc267060076"/>
      <w:bookmarkStart w:id="117" w:name="_Toc273178703"/>
      <w:bookmarkStart w:id="118" w:name="_Toc181436570"/>
      <w:bookmarkStart w:id="119" w:name="_Toc217891408"/>
      <w:bookmarkStart w:id="120" w:name="_Toc254790909"/>
      <w:bookmarkStart w:id="121" w:name="_Toc267060461"/>
      <w:bookmarkStart w:id="122" w:name="_Toc225669328"/>
      <w:bookmarkStart w:id="123" w:name="_Toc232302122"/>
      <w:bookmarkStart w:id="124" w:name="_Toc235437998"/>
      <w:bookmarkStart w:id="125" w:name="_Toc267059924"/>
      <w:bookmarkStart w:id="126" w:name="_Toc267059035"/>
      <w:bookmarkStart w:id="127" w:name="_Toc259692656"/>
      <w:bookmarkStart w:id="128" w:name="_Toc267059186"/>
      <w:bookmarkStart w:id="129" w:name="_Toc191789334"/>
      <w:bookmarkStart w:id="130" w:name="_Toc182805222"/>
      <w:bookmarkStart w:id="131" w:name="_Toc213755945"/>
      <w:bookmarkStart w:id="132" w:name="_Toc192663691"/>
      <w:bookmarkStart w:id="133" w:name="_Toc251613839"/>
      <w:bookmarkStart w:id="134" w:name="_Toc169332954"/>
      <w:bookmarkStart w:id="135" w:name="_Toc266868943"/>
      <w:bookmarkStart w:id="136" w:name="_Toc266870839"/>
      <w:bookmarkStart w:id="137" w:name="_Toc266870441"/>
      <w:bookmarkStart w:id="138" w:name="_Toc236021457"/>
      <w:bookmarkStart w:id="139" w:name="_Toc267060326"/>
      <w:bookmarkStart w:id="140" w:name="_Toc267059658"/>
      <w:bookmarkStart w:id="141" w:name="_Toc251586241"/>
      <w:bookmarkStart w:id="142" w:name="_Toc213208771"/>
      <w:bookmarkStart w:id="143" w:name="_Toc259520874"/>
      <w:bookmarkStart w:id="144" w:name="_Toc191802695"/>
      <w:bookmarkStart w:id="145" w:name="_Toc235438281"/>
      <w:bookmarkStart w:id="146" w:name="_Toc180302918"/>
      <w:bookmarkStart w:id="147" w:name="_Toc181436466"/>
      <w:bookmarkStart w:id="148" w:name="_Toc213756001"/>
      <w:bookmarkStart w:id="149" w:name="_Toc211917121"/>
      <w:bookmarkStart w:id="150" w:name="_Toc235438352"/>
      <w:bookmarkStart w:id="151" w:name="_Toc255975016"/>
      <w:bookmarkStart w:id="152" w:name="_Toc267060216"/>
      <w:bookmarkStart w:id="153" w:name="_Toc259692749"/>
      <w:bookmarkStart w:id="154" w:name="_Toc170798798"/>
      <w:bookmarkStart w:id="155" w:name="_Toc160880165"/>
      <w:bookmarkStart w:id="156" w:name="_Toc182372787"/>
      <w:bookmarkStart w:id="157" w:name="_Toc192664158"/>
      <w:bookmarkStart w:id="158" w:name="_Toc193165739"/>
      <w:bookmarkStart w:id="159" w:name="_Toc193160453"/>
      <w:bookmarkStart w:id="160" w:name="_Toc249325720"/>
      <w:bookmarkStart w:id="161" w:name="_Toc223146614"/>
      <w:bookmarkStart w:id="162" w:name="_Toc266870916"/>
      <w:bookmarkStart w:id="163" w:name="_Toc258401265"/>
      <w:bookmarkStart w:id="164" w:name="_Toc177985474"/>
      <w:bookmarkStart w:id="165" w:name="_Toc267059811"/>
      <w:bookmarkStart w:id="166" w:name="_Toc192996343"/>
      <w:bookmarkStart w:id="167" w:name="_Toc192996451"/>
      <w:bookmarkStart w:id="168" w:name="_Toc219800249"/>
      <w:bookmarkStart w:id="169" w:name="_Toc191783227"/>
      <w:bookmarkStart w:id="170" w:name="_Toc203355738"/>
      <w:bookmarkStart w:id="171" w:name="_Toc253066624"/>
      <w:bookmarkStart w:id="172" w:name="_Toc213756057"/>
      <w:bookmarkStart w:id="173" w:name="_Toc266868679"/>
      <w:bookmarkStart w:id="174" w:name="_Toc191803631"/>
      <w:bookmarkStart w:id="175" w:name="_Toc227058536"/>
      <w:bookmarkStart w:id="176" w:name="_Toc267059544"/>
      <w:bookmarkStart w:id="177" w:name="_Toc169332843"/>
      <w:bookmarkStart w:id="178" w:name="_Toc160880534"/>
      <w:bookmarkStart w:id="179" w:name="_Toc192663840"/>
      <w:bookmarkStart w:id="180" w:name="_Toc230071153"/>
      <w:bookmarkStart w:id="181" w:name="_Toc213755864"/>
    </w:p>
    <w:p>
      <w:pPr>
        <w:spacing w:line="380" w:lineRule="exact"/>
        <w:ind w:right="1120" w:firstLine="4200" w:firstLineChars="1500"/>
        <w:outlineLvl w:val="2"/>
        <w:rPr>
          <w:rFonts w:ascii="仿宋" w:hAnsi="仿宋" w:eastAsia="仿宋"/>
          <w:bCs/>
          <w:sz w:val="28"/>
          <w:szCs w:val="28"/>
          <w:u w:val="single"/>
        </w:rPr>
      </w:pPr>
    </w:p>
    <w:p>
      <w:pPr>
        <w:jc w:val="center"/>
        <w:outlineLvl w:val="1"/>
        <w:rPr>
          <w:rFonts w:ascii="仿宋" w:hAnsi="仿宋" w:eastAsia="仿宋"/>
          <w:b/>
          <w:bCs/>
          <w:sz w:val="28"/>
          <w:szCs w:val="28"/>
        </w:rPr>
      </w:pPr>
    </w:p>
    <w:p>
      <w:pPr>
        <w:jc w:val="center"/>
        <w:outlineLvl w:val="1"/>
        <w:rPr>
          <w:rFonts w:ascii="仿宋" w:hAnsi="仿宋" w:eastAsia="仿宋"/>
          <w:b/>
          <w:sz w:val="28"/>
          <w:szCs w:val="28"/>
        </w:rPr>
      </w:pPr>
      <w:r>
        <w:rPr>
          <w:rFonts w:ascii="仿宋" w:hAnsi="仿宋" w:eastAsia="仿宋"/>
          <w:b/>
          <w:bCs/>
          <w:sz w:val="28"/>
          <w:szCs w:val="28"/>
        </w:rPr>
        <w:t>3</w:t>
      </w:r>
      <w:r>
        <w:rPr>
          <w:rFonts w:hint="eastAsia" w:ascii="仿宋" w:hAnsi="仿宋" w:eastAsia="仿宋"/>
          <w:b/>
          <w:bCs/>
          <w:sz w:val="28"/>
          <w:szCs w:val="28"/>
        </w:rPr>
        <w:t>、参与人的资格证明文件</w:t>
      </w:r>
    </w:p>
    <w:p>
      <w:pPr>
        <w:pStyle w:val="55"/>
        <w:rPr>
          <w:rFonts w:ascii="仿宋" w:hAnsi="仿宋" w:eastAsia="仿宋"/>
          <w:szCs w:val="28"/>
        </w:rPr>
      </w:pPr>
    </w:p>
    <w:p>
      <w:pPr>
        <w:spacing w:line="380" w:lineRule="exact"/>
        <w:jc w:val="center"/>
        <w:outlineLvl w:val="2"/>
        <w:rPr>
          <w:rFonts w:ascii="仿宋" w:hAnsi="仿宋" w:eastAsia="仿宋"/>
          <w:b/>
          <w:sz w:val="28"/>
          <w:szCs w:val="28"/>
        </w:rPr>
      </w:pPr>
      <w:bookmarkStart w:id="182" w:name="_Toc232302123"/>
      <w:bookmarkStart w:id="183" w:name="_Toc236021458"/>
      <w:bookmarkStart w:id="184" w:name="_Toc223146615"/>
      <w:bookmarkStart w:id="185" w:name="_Toc251613840"/>
      <w:bookmarkStart w:id="186" w:name="_Toc251586242"/>
      <w:bookmarkStart w:id="187" w:name="_Toc225669329"/>
      <w:bookmarkStart w:id="188" w:name="_Toc235438353"/>
      <w:bookmarkStart w:id="189" w:name="_Toc255975017"/>
      <w:bookmarkStart w:id="190" w:name="_Toc267060217"/>
      <w:bookmarkStart w:id="191" w:name="_Toc249325721"/>
      <w:bookmarkStart w:id="192" w:name="_Toc219800250"/>
      <w:bookmarkStart w:id="193" w:name="_Toc254790910"/>
      <w:bookmarkStart w:id="194" w:name="_Toc235437999"/>
      <w:bookmarkStart w:id="195" w:name="_Toc266868680"/>
      <w:bookmarkStart w:id="196" w:name="_Toc230071154"/>
      <w:bookmarkStart w:id="197" w:name="_Toc267060462"/>
      <w:bookmarkStart w:id="198" w:name="_Toc235438282"/>
      <w:bookmarkStart w:id="199" w:name="_Toc227058537"/>
      <w:bookmarkStart w:id="200" w:name="_Toc266870442"/>
      <w:bookmarkStart w:id="201" w:name="_Toc267060077"/>
      <w:bookmarkStart w:id="202" w:name="_Toc259692750"/>
      <w:bookmarkStart w:id="203" w:name="_Toc258401266"/>
      <w:bookmarkStart w:id="204" w:name="_Toc253066625"/>
      <w:bookmarkStart w:id="205" w:name="_Toc266870917"/>
      <w:bookmarkStart w:id="206" w:name="_Toc259520875"/>
      <w:bookmarkStart w:id="207" w:name="_Toc259692657"/>
      <w:bookmarkStart w:id="208" w:name="_Toc217891409"/>
      <w:bookmarkStart w:id="209" w:name="_Toc213756058"/>
      <w:r>
        <w:rPr>
          <w:rFonts w:ascii="仿宋" w:hAnsi="仿宋" w:eastAsia="仿宋"/>
          <w:b/>
          <w:sz w:val="28"/>
          <w:szCs w:val="28"/>
        </w:rPr>
        <w:t>3</w:t>
      </w:r>
      <w:r>
        <w:rPr>
          <w:rFonts w:hint="eastAsia" w:ascii="仿宋" w:hAnsi="仿宋" w:eastAsia="仿宋"/>
          <w:b/>
          <w:sz w:val="28"/>
          <w:szCs w:val="28"/>
        </w:rPr>
        <w:t>-1关于资格的声明函</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Pr>
          <w:rFonts w:hint="eastAsia" w:ascii="仿宋" w:hAnsi="仿宋" w:eastAsia="仿宋"/>
          <w:b/>
          <w:sz w:val="28"/>
          <w:szCs w:val="28"/>
        </w:rPr>
        <w:cr/>
      </w:r>
    </w:p>
    <w:p>
      <w:pPr>
        <w:spacing w:after="0" w:line="500" w:lineRule="exact"/>
        <w:rPr>
          <w:rFonts w:ascii="仿宋" w:hAnsi="仿宋" w:eastAsia="仿宋"/>
          <w:color w:val="auto"/>
          <w:sz w:val="28"/>
          <w:szCs w:val="28"/>
        </w:rPr>
      </w:pPr>
      <w:bookmarkStart w:id="210" w:name="_Hlk511663739"/>
      <w:r>
        <w:rPr>
          <w:rFonts w:hint="eastAsia" w:ascii="仿宋" w:hAnsi="仿宋" w:eastAsia="仿宋"/>
          <w:color w:val="auto"/>
          <w:sz w:val="28"/>
          <w:szCs w:val="28"/>
          <w:lang w:val="en-US" w:eastAsia="zh-CN"/>
        </w:rPr>
        <w:t>广州应用科技学院</w:t>
      </w:r>
      <w:r>
        <w:rPr>
          <w:rFonts w:hint="eastAsia" w:ascii="仿宋" w:hAnsi="仿宋" w:eastAsia="仿宋"/>
          <w:color w:val="auto"/>
          <w:sz w:val="28"/>
          <w:szCs w:val="28"/>
        </w:rPr>
        <w:t>：</w:t>
      </w:r>
      <w:bookmarkEnd w:id="210"/>
    </w:p>
    <w:p>
      <w:pPr>
        <w:spacing w:after="0" w:line="50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关于贵方</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（项目编号）公开询价邀请，本签字人愿意参加本次报价，提供公开询价文件中规定的</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货物，并证明提交的下列文件和说明是准确的和真实的。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1．本签字人确认资格文件中的说明以及公开询价文件中所有提交的文件和材料是真实的、准确的。</w:t>
      </w:r>
    </w:p>
    <w:p>
      <w:pPr>
        <w:spacing w:after="0" w:line="500" w:lineRule="exact"/>
        <w:ind w:firstLine="560" w:firstLineChars="200"/>
        <w:rPr>
          <w:rFonts w:ascii="仿宋" w:hAnsi="仿宋" w:eastAsia="仿宋"/>
          <w:sz w:val="28"/>
          <w:szCs w:val="28"/>
        </w:rPr>
      </w:pPr>
      <w:r>
        <w:rPr>
          <w:rFonts w:hint="eastAsia" w:ascii="仿宋" w:hAnsi="仿宋" w:eastAsia="仿宋"/>
          <w:color w:val="auto"/>
          <w:sz w:val="28"/>
          <w:szCs w:val="28"/>
        </w:rPr>
        <w:t>2．我方的资格声明正本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r>
        <w:rPr>
          <w:rFonts w:hint="eastAsia" w:ascii="仿宋" w:hAnsi="仿宋" w:eastAsia="仿宋"/>
          <w:color w:val="auto"/>
          <w:sz w:val="28"/>
          <w:szCs w:val="28"/>
          <w:lang w:val="en-US" w:eastAsia="zh-CN"/>
        </w:rPr>
        <w:t>，</w:t>
      </w:r>
      <w:r>
        <w:rPr>
          <w:rFonts w:hint="eastAsia" w:ascii="仿宋" w:hAnsi="仿宋" w:eastAsia="仿宋"/>
          <w:color w:val="auto"/>
          <w:sz w:val="28"/>
          <w:szCs w:val="28"/>
        </w:rPr>
        <w:t>随报价响应文件</w:t>
      </w:r>
      <w:r>
        <w:rPr>
          <w:rFonts w:hint="eastAsia" w:ascii="仿宋" w:hAnsi="仿宋" w:eastAsia="仿宋"/>
          <w:sz w:val="28"/>
          <w:szCs w:val="28"/>
        </w:rPr>
        <w:t>一同递交。</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地   </w:t>
      </w:r>
      <w:r>
        <w:rPr>
          <w:rFonts w:ascii="仿宋" w:hAnsi="仿宋" w:eastAsia="仿宋"/>
          <w:sz w:val="28"/>
          <w:szCs w:val="28"/>
        </w:rPr>
        <w:t xml:space="preserve">     </w:t>
      </w:r>
      <w:r>
        <w:rPr>
          <w:rFonts w:hint="eastAsia" w:ascii="仿宋" w:hAnsi="仿宋" w:eastAsia="仿宋"/>
          <w:sz w:val="28"/>
          <w:szCs w:val="28"/>
        </w:rPr>
        <w:t xml:space="preserve">  址：</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邮    </w:t>
      </w:r>
      <w:r>
        <w:rPr>
          <w:rFonts w:ascii="仿宋" w:hAnsi="仿宋" w:eastAsia="仿宋"/>
          <w:sz w:val="28"/>
          <w:szCs w:val="28"/>
        </w:rPr>
        <w:t xml:space="preserve">     </w:t>
      </w:r>
      <w:r>
        <w:rPr>
          <w:rFonts w:hint="eastAsia" w:ascii="仿宋" w:hAnsi="仿宋" w:eastAsia="仿宋"/>
          <w:sz w:val="28"/>
          <w:szCs w:val="28"/>
        </w:rPr>
        <w:t xml:space="preserve"> 编：</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电 </w:t>
      </w:r>
      <w:r>
        <w:rPr>
          <w:rFonts w:ascii="仿宋" w:hAnsi="仿宋" w:eastAsia="仿宋"/>
          <w:sz w:val="28"/>
          <w:szCs w:val="28"/>
        </w:rPr>
        <w:t xml:space="preserve"> </w:t>
      </w:r>
      <w:r>
        <w:rPr>
          <w:rFonts w:hint="eastAsia" w:ascii="仿宋" w:hAnsi="仿宋" w:eastAsia="仿宋"/>
          <w:sz w:val="28"/>
          <w:szCs w:val="28"/>
        </w:rPr>
        <w:t>话或传  真：</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bookmarkStart w:id="211" w:name="_Toc266868681"/>
      <w:bookmarkStart w:id="212" w:name="_Toc219800251"/>
      <w:bookmarkStart w:id="213" w:name="_Toc235438000"/>
      <w:bookmarkStart w:id="214" w:name="_Toc259520876"/>
      <w:bookmarkStart w:id="215" w:name="_Toc259692751"/>
      <w:bookmarkStart w:id="216" w:name="_Toc225669330"/>
      <w:bookmarkStart w:id="217" w:name="_Toc217891410"/>
      <w:bookmarkStart w:id="218" w:name="_Toc266870443"/>
      <w:bookmarkStart w:id="219" w:name="_Toc251586243"/>
      <w:bookmarkStart w:id="220" w:name="_Toc249325722"/>
      <w:bookmarkStart w:id="221" w:name="_Toc235438354"/>
      <w:bookmarkStart w:id="222" w:name="_Toc235438283"/>
      <w:bookmarkStart w:id="223" w:name="_Toc255975018"/>
      <w:bookmarkStart w:id="224" w:name="_Toc253066626"/>
      <w:bookmarkStart w:id="225" w:name="_Toc213756059"/>
      <w:bookmarkStart w:id="226" w:name="_Toc223146616"/>
      <w:bookmarkStart w:id="227" w:name="_Toc251613841"/>
      <w:bookmarkStart w:id="228" w:name="_Toc259692658"/>
      <w:bookmarkStart w:id="229" w:name="_Toc254790911"/>
      <w:bookmarkStart w:id="230" w:name="_Toc232302124"/>
      <w:bookmarkStart w:id="231" w:name="_Toc236021459"/>
      <w:bookmarkStart w:id="232" w:name="_Toc258401267"/>
      <w:bookmarkStart w:id="233" w:name="_Toc227058538"/>
      <w:bookmarkStart w:id="234" w:name="_Toc266870918"/>
      <w:bookmarkStart w:id="235" w:name="_Toc230071155"/>
    </w:p>
    <w:p>
      <w:pPr>
        <w:jc w:val="center"/>
        <w:outlineLvl w:val="1"/>
        <w:rPr>
          <w:rFonts w:hint="eastAsia" w:ascii="仿宋" w:hAnsi="仿宋" w:eastAsia="仿宋"/>
          <w:b/>
          <w:sz w:val="28"/>
          <w:szCs w:val="28"/>
        </w:rPr>
      </w:pPr>
      <w:r>
        <w:rPr>
          <w:rFonts w:ascii="仿宋" w:hAnsi="仿宋" w:eastAsia="仿宋"/>
          <w:sz w:val="28"/>
          <w:szCs w:val="28"/>
        </w:rPr>
        <w:br w:type="page"/>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pPr>
        <w:jc w:val="center"/>
        <w:outlineLvl w:val="1"/>
        <w:rPr>
          <w:rFonts w:ascii="仿宋" w:hAnsi="仿宋" w:eastAsia="仿宋"/>
          <w:b/>
          <w:sz w:val="28"/>
          <w:szCs w:val="28"/>
        </w:rPr>
      </w:pPr>
      <w:r>
        <w:rPr>
          <w:rFonts w:ascii="仿宋" w:hAnsi="仿宋" w:eastAsia="仿宋"/>
          <w:b/>
          <w:sz w:val="28"/>
          <w:szCs w:val="28"/>
        </w:rPr>
        <w:t>3</w:t>
      </w:r>
      <w:r>
        <w:rPr>
          <w:rFonts w:hint="eastAsia" w:ascii="仿宋" w:hAnsi="仿宋" w:eastAsia="仿宋"/>
          <w:b/>
          <w:sz w:val="28"/>
          <w:szCs w:val="28"/>
        </w:rPr>
        <w:t>-</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ascii="仿宋" w:hAnsi="仿宋" w:eastAsia="仿宋"/>
          <w:b/>
          <w:bCs/>
          <w:sz w:val="28"/>
          <w:szCs w:val="28"/>
        </w:rPr>
        <w:t>2</w:t>
      </w:r>
      <w:r>
        <w:rPr>
          <w:rFonts w:hint="eastAsia" w:ascii="仿宋" w:hAnsi="仿宋" w:eastAsia="仿宋"/>
          <w:b/>
          <w:bCs/>
          <w:sz w:val="28"/>
          <w:szCs w:val="28"/>
        </w:rPr>
        <w:t xml:space="preserve"> 企业</w:t>
      </w:r>
      <w:r>
        <w:rPr>
          <w:rFonts w:hint="eastAsia" w:ascii="仿宋" w:hAnsi="仿宋" w:eastAsia="仿宋"/>
          <w:b/>
          <w:sz w:val="28"/>
          <w:szCs w:val="28"/>
        </w:rPr>
        <w:t>法人营业执照（复印件并加盖公章）</w:t>
      </w:r>
    </w:p>
    <w:p>
      <w:pPr>
        <w:jc w:val="center"/>
        <w:outlineLvl w:val="1"/>
        <w:rPr>
          <w:rFonts w:ascii="仿宋" w:hAnsi="仿宋" w:eastAsia="仿宋"/>
          <w:b/>
          <w:color w:val="auto"/>
          <w:sz w:val="28"/>
          <w:szCs w:val="28"/>
        </w:rPr>
      </w:pPr>
    </w:p>
    <w:p>
      <w:pPr>
        <w:spacing w:after="0" w:line="500" w:lineRule="exact"/>
        <w:rPr>
          <w:rFonts w:ascii="仿宋" w:hAnsi="仿宋" w:eastAsia="仿宋"/>
          <w:color w:val="auto"/>
          <w:sz w:val="28"/>
          <w:szCs w:val="28"/>
        </w:rPr>
      </w:pPr>
      <w:r>
        <w:rPr>
          <w:rFonts w:hint="eastAsia" w:ascii="仿宋" w:hAnsi="仿宋" w:eastAsia="仿宋"/>
          <w:color w:val="auto"/>
          <w:sz w:val="28"/>
          <w:szCs w:val="28"/>
          <w:lang w:val="en-US" w:eastAsia="zh-CN"/>
        </w:rPr>
        <w:t>广州应用科技学院</w:t>
      </w:r>
      <w:r>
        <w:rPr>
          <w:rFonts w:hint="eastAsia" w:ascii="仿宋" w:hAnsi="仿宋" w:eastAsia="仿宋"/>
          <w:color w:val="auto"/>
          <w:sz w:val="28"/>
          <w:szCs w:val="28"/>
        </w:rPr>
        <w:t>：</w:t>
      </w:r>
    </w:p>
    <w:p>
      <w:pPr>
        <w:spacing w:after="0" w:line="500" w:lineRule="exact"/>
        <w:ind w:firstLine="560" w:firstLineChars="200"/>
        <w:rPr>
          <w:rFonts w:ascii="仿宋" w:hAnsi="仿宋" w:eastAsia="仿宋"/>
          <w:sz w:val="28"/>
          <w:szCs w:val="28"/>
        </w:rPr>
      </w:pPr>
      <w:r>
        <w:rPr>
          <w:rFonts w:hint="eastAsia" w:ascii="仿宋" w:hAnsi="仿宋" w:eastAsia="仿宋"/>
          <w:sz w:val="28"/>
          <w:szCs w:val="28"/>
        </w:rPr>
        <w:t>现附上由</w:t>
      </w:r>
      <w:r>
        <w:rPr>
          <w:rFonts w:hint="eastAsia" w:ascii="仿宋" w:hAnsi="仿宋" w:eastAsia="仿宋"/>
          <w:sz w:val="28"/>
          <w:szCs w:val="28"/>
          <w:u w:val="single"/>
        </w:rPr>
        <w:t xml:space="preserve">                         </w:t>
      </w:r>
      <w:r>
        <w:rPr>
          <w:rFonts w:hint="eastAsia" w:ascii="仿宋" w:hAnsi="仿宋" w:eastAsia="仿宋"/>
          <w:sz w:val="28"/>
          <w:szCs w:val="28"/>
        </w:rPr>
        <w:t>（签发机关名称）签发的我方法人营业执照复印件，该执照业经年检，真实有效。</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r>
        <w:rPr>
          <w:rFonts w:hint="eastAsia" w:ascii="仿宋" w:hAnsi="仿宋" w:eastAsia="仿宋"/>
          <w:sz w:val="28"/>
          <w:szCs w:val="28"/>
        </w:rPr>
        <w:t xml:space="preserve">                         参 与 人（全称并加盖公章）：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zh-CN"/>
        </w:rPr>
        <w:t>参与人授权代表</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pPr>
        <w:spacing w:line="380" w:lineRule="exact"/>
        <w:jc w:val="center"/>
        <w:outlineLvl w:val="2"/>
        <w:rPr>
          <w:rFonts w:ascii="仿宋" w:hAnsi="仿宋" w:eastAsia="仿宋"/>
          <w:b/>
          <w:sz w:val="28"/>
          <w:szCs w:val="28"/>
        </w:rPr>
      </w:pPr>
      <w:r>
        <w:rPr>
          <w:rFonts w:hint="eastAsia" w:ascii="仿宋" w:hAnsi="仿宋" w:eastAsia="仿宋"/>
          <w:b/>
          <w:sz w:val="28"/>
          <w:szCs w:val="28"/>
        </w:rPr>
        <w:br w:type="page"/>
      </w:r>
      <w:bookmarkStart w:id="236" w:name="_Toc259692754"/>
      <w:bookmarkStart w:id="237" w:name="_Toc180302921"/>
      <w:bookmarkStart w:id="238" w:name="_Toc255975021"/>
      <w:bookmarkStart w:id="239" w:name="_Toc235438003"/>
      <w:bookmarkStart w:id="240" w:name="_Toc249325725"/>
      <w:bookmarkStart w:id="241" w:name="_Toc266870446"/>
      <w:bookmarkStart w:id="242" w:name="_Toc267060221"/>
      <w:bookmarkStart w:id="243" w:name="_Toc258401272"/>
      <w:bookmarkStart w:id="244" w:name="_Toc251613844"/>
      <w:bookmarkStart w:id="245" w:name="_Toc266870921"/>
      <w:bookmarkStart w:id="246" w:name="_Toc192996346"/>
      <w:bookmarkStart w:id="247" w:name="_Toc235438286"/>
      <w:bookmarkStart w:id="248" w:name="_Toc259692663"/>
      <w:bookmarkStart w:id="249" w:name="_Toc267060081"/>
      <w:bookmarkStart w:id="250" w:name="_Toc267060466"/>
      <w:bookmarkStart w:id="251" w:name="_Toc232302127"/>
      <w:bookmarkStart w:id="252" w:name="_Toc267060080"/>
      <w:bookmarkStart w:id="253" w:name="_Toc235438357"/>
      <w:bookmarkStart w:id="254" w:name="_Toc258401270"/>
      <w:bookmarkStart w:id="255" w:name="_Toc266870922"/>
      <w:bookmarkStart w:id="256" w:name="_Toc266868686"/>
      <w:bookmarkStart w:id="257" w:name="_Toc254790914"/>
      <w:bookmarkStart w:id="258" w:name="_Toc259520879"/>
      <w:bookmarkStart w:id="259" w:name="_Toc236021462"/>
      <w:bookmarkStart w:id="260" w:name="_Toc266868684"/>
      <w:bookmarkStart w:id="261" w:name="_Toc255975023"/>
      <w:bookmarkStart w:id="262" w:name="_Toc267060465"/>
      <w:bookmarkStart w:id="263" w:name="_Toc191803634"/>
      <w:bookmarkStart w:id="264" w:name="_Toc211917124"/>
      <w:bookmarkStart w:id="265" w:name="_Toc259692661"/>
      <w:bookmarkStart w:id="266" w:name="_Toc169332846"/>
      <w:bookmarkStart w:id="267" w:name="_Toc191789337"/>
      <w:bookmarkStart w:id="268" w:name="_Toc193165742"/>
      <w:bookmarkStart w:id="269" w:name="_Toc160880537"/>
      <w:bookmarkStart w:id="270" w:name="_Toc251586246"/>
      <w:bookmarkStart w:id="271" w:name="_Toc267060220"/>
      <w:bookmarkStart w:id="272" w:name="_Toc254790916"/>
      <w:bookmarkStart w:id="273" w:name="_Toc266870447"/>
      <w:bookmarkStart w:id="274" w:name="_Toc182805225"/>
      <w:bookmarkStart w:id="275" w:name="_Toc193160456"/>
      <w:bookmarkStart w:id="276" w:name="_Toc169332957"/>
      <w:bookmarkStart w:id="277" w:name="_Toc192664161"/>
      <w:bookmarkStart w:id="278" w:name="_Toc203355741"/>
      <w:bookmarkStart w:id="279" w:name="_Toc182372790"/>
      <w:bookmarkStart w:id="280" w:name="_Toc177985477"/>
      <w:bookmarkStart w:id="281" w:name="_Toc259692756"/>
      <w:bookmarkStart w:id="282" w:name="_Toc191802698"/>
      <w:bookmarkStart w:id="283" w:name="_Toc192663694"/>
      <w:bookmarkStart w:id="284" w:name="_Toc253066629"/>
      <w:bookmarkStart w:id="285" w:name="_Toc160880168"/>
      <w:bookmarkStart w:id="286" w:name="_Toc191783230"/>
      <w:bookmarkStart w:id="287" w:name="_Toc170798801"/>
      <w:bookmarkStart w:id="288" w:name="_Toc192663843"/>
      <w:bookmarkStart w:id="289" w:name="_Toc181436469"/>
      <w:bookmarkStart w:id="290" w:name="_Toc259520881"/>
      <w:bookmarkStart w:id="291" w:name="_Toc181436573"/>
      <w:bookmarkStart w:id="292" w:name="_Toc192996454"/>
    </w:p>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Pr>
        <w:spacing w:after="0" w:line="480" w:lineRule="exact"/>
        <w:ind w:firstLine="570"/>
        <w:jc w:val="center"/>
        <w:rPr>
          <w:rFonts w:ascii="仿宋" w:hAnsi="仿宋" w:eastAsia="仿宋"/>
          <w:b/>
          <w:bCs/>
          <w:color w:val="auto"/>
          <w:sz w:val="28"/>
          <w:szCs w:val="28"/>
        </w:rPr>
      </w:pPr>
      <w:bookmarkStart w:id="293" w:name="_Toc251613845"/>
      <w:bookmarkStart w:id="294" w:name="_Toc235438287"/>
      <w:bookmarkStart w:id="295" w:name="_Toc259520882"/>
      <w:bookmarkStart w:id="296" w:name="_Toc236021463"/>
      <w:bookmarkStart w:id="297" w:name="_Toc267059036"/>
      <w:bookmarkStart w:id="298" w:name="_Toc266868944"/>
      <w:bookmarkStart w:id="299" w:name="_Toc267060222"/>
      <w:bookmarkStart w:id="300" w:name="_Toc266870840"/>
      <w:bookmarkStart w:id="301" w:name="_Toc259692664"/>
      <w:bookmarkStart w:id="302" w:name="_Toc266870923"/>
      <w:bookmarkStart w:id="303" w:name="_Toc259692757"/>
      <w:bookmarkStart w:id="304" w:name="_Toc267059187"/>
      <w:bookmarkStart w:id="305" w:name="_Toc267059812"/>
      <w:bookmarkStart w:id="306" w:name="_Toc267059545"/>
      <w:bookmarkStart w:id="307" w:name="_Toc267060467"/>
      <w:bookmarkStart w:id="308" w:name="_Toc235438004"/>
      <w:bookmarkStart w:id="309" w:name="_Toc249325726"/>
      <w:bookmarkStart w:id="310" w:name="_Toc267060082"/>
      <w:bookmarkStart w:id="311" w:name="_Toc255975024"/>
      <w:bookmarkStart w:id="312" w:name="_Toc266868687"/>
      <w:bookmarkStart w:id="313" w:name="_Toc254790917"/>
      <w:bookmarkStart w:id="314" w:name="_Toc267059925"/>
      <w:bookmarkStart w:id="315" w:name="_Toc267059659"/>
      <w:bookmarkStart w:id="316" w:name="_Toc253066630"/>
      <w:bookmarkStart w:id="317" w:name="_Toc251586247"/>
      <w:bookmarkStart w:id="318" w:name="_Toc232302128"/>
      <w:bookmarkStart w:id="319" w:name="_Toc235438358"/>
      <w:bookmarkStart w:id="320" w:name="_Toc267060327"/>
      <w:bookmarkStart w:id="321" w:name="_Toc258401273"/>
      <w:bookmarkStart w:id="322" w:name="_Toc273178704"/>
      <w:bookmarkStart w:id="323" w:name="_Toc266870448"/>
      <w:r>
        <w:rPr>
          <w:rFonts w:ascii="仿宋" w:hAnsi="仿宋" w:eastAsia="仿宋"/>
          <w:b/>
          <w:bCs/>
          <w:color w:val="auto"/>
          <w:sz w:val="28"/>
          <w:szCs w:val="28"/>
        </w:rPr>
        <w:t>4.</w:t>
      </w:r>
      <w:r>
        <w:rPr>
          <w:rFonts w:hint="eastAsia" w:ascii="仿宋" w:hAnsi="仿宋" w:eastAsia="仿宋"/>
          <w:b/>
          <w:bCs/>
          <w:color w:val="auto"/>
          <w:sz w:val="28"/>
          <w:szCs w:val="28"/>
        </w:rPr>
        <w:t>质保期和售后服务承诺书</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pPr>
        <w:widowControl w:val="0"/>
        <w:spacing w:after="0" w:line="240" w:lineRule="auto"/>
        <w:ind w:left="420"/>
        <w:jc w:val="center"/>
        <w:outlineLvl w:val="1"/>
        <w:rPr>
          <w:rFonts w:ascii="仿宋" w:hAnsi="仿宋" w:eastAsia="仿宋"/>
          <w:b/>
          <w:color w:val="auto"/>
          <w:sz w:val="28"/>
          <w:szCs w:val="28"/>
        </w:rPr>
      </w:pPr>
    </w:p>
    <w:p>
      <w:pPr>
        <w:rPr>
          <w:rFonts w:ascii="仿宋" w:hAnsi="仿宋" w:eastAsia="仿宋"/>
          <w:b/>
          <w:sz w:val="28"/>
          <w:szCs w:val="28"/>
        </w:rPr>
      </w:pPr>
      <w:r>
        <w:rPr>
          <w:rFonts w:ascii="仿宋" w:hAnsi="仿宋" w:eastAsia="仿宋"/>
          <w:b/>
          <w:sz w:val="28"/>
          <w:szCs w:val="28"/>
        </w:rPr>
        <w:t xml:space="preserve">   </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参与人根据公开询价文件中对售后服务的要求，结合自身实际情况进行承诺</w:t>
      </w:r>
      <w:r>
        <w:rPr>
          <w:rFonts w:ascii="仿宋" w:hAnsi="仿宋" w:eastAsia="仿宋"/>
          <w:sz w:val="28"/>
          <w:szCs w:val="28"/>
        </w:rPr>
        <w:t>（含</w:t>
      </w:r>
      <w:r>
        <w:rPr>
          <w:rFonts w:hint="eastAsia" w:ascii="仿宋" w:hAnsi="仿宋" w:eastAsia="仿宋"/>
          <w:sz w:val="28"/>
          <w:szCs w:val="28"/>
        </w:rPr>
        <w:t>产品质量</w:t>
      </w:r>
      <w:r>
        <w:rPr>
          <w:rFonts w:ascii="仿宋" w:hAnsi="仿宋" w:eastAsia="仿宋"/>
          <w:sz w:val="28"/>
          <w:szCs w:val="28"/>
        </w:rPr>
        <w:t>保障体系等）、交货</w:t>
      </w:r>
      <w:r>
        <w:rPr>
          <w:rFonts w:hint="eastAsia" w:ascii="仿宋" w:hAnsi="仿宋" w:eastAsia="仿宋"/>
          <w:sz w:val="28"/>
          <w:szCs w:val="28"/>
        </w:rPr>
        <w:t>周</w:t>
      </w:r>
      <w:r>
        <w:rPr>
          <w:rFonts w:ascii="仿宋" w:hAnsi="仿宋" w:eastAsia="仿宋"/>
          <w:sz w:val="28"/>
          <w:szCs w:val="28"/>
        </w:rPr>
        <w:t>期承诺等</w:t>
      </w:r>
      <w:r>
        <w:rPr>
          <w:rFonts w:hint="eastAsia" w:ascii="仿宋" w:hAnsi="仿宋" w:eastAsia="仿宋"/>
          <w:sz w:val="28"/>
          <w:szCs w:val="28"/>
        </w:rPr>
        <w:t>。</w:t>
      </w:r>
    </w:p>
    <w:p>
      <w:pPr>
        <w:spacing w:line="500" w:lineRule="exact"/>
        <w:ind w:firstLine="480"/>
        <w:rPr>
          <w:rFonts w:ascii="仿宋" w:hAnsi="仿宋" w:eastAsia="仿宋"/>
          <w:sz w:val="28"/>
          <w:szCs w:val="28"/>
        </w:rPr>
      </w:pPr>
      <w:r>
        <w:rPr>
          <w:rFonts w:hint="eastAsia" w:ascii="仿宋" w:hAnsi="仿宋" w:eastAsia="仿宋"/>
          <w:sz w:val="28"/>
          <w:szCs w:val="28"/>
        </w:rPr>
        <w:t>承诺如下：</w:t>
      </w:r>
    </w:p>
    <w:p>
      <w:pPr>
        <w:spacing w:line="420" w:lineRule="exact"/>
        <w:ind w:firstLine="480"/>
        <w:rPr>
          <w:rFonts w:ascii="仿宋" w:hAnsi="仿宋" w:eastAsia="仿宋"/>
          <w:sz w:val="28"/>
          <w:szCs w:val="28"/>
        </w:rPr>
      </w:pPr>
    </w:p>
    <w:p>
      <w:pPr>
        <w:spacing w:line="380" w:lineRule="exact"/>
        <w:rPr>
          <w:rFonts w:ascii="仿宋" w:hAnsi="仿宋" w:eastAsia="仿宋"/>
          <w:sz w:val="28"/>
          <w:szCs w:val="28"/>
        </w:rPr>
      </w:pPr>
      <w:r>
        <w:rPr>
          <w:rFonts w:ascii="仿宋" w:hAnsi="仿宋" w:eastAsia="仿宋"/>
          <w:sz w:val="28"/>
          <w:szCs w:val="28"/>
        </w:rPr>
        <w:t xml:space="preserve">                            </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ind w:firstLine="3640" w:firstLineChars="1300"/>
        <w:rPr>
          <w:rFonts w:ascii="仿宋" w:hAnsi="仿宋" w:eastAsia="仿宋"/>
          <w:sz w:val="28"/>
          <w:szCs w:val="28"/>
        </w:rPr>
      </w:pPr>
      <w:r>
        <w:rPr>
          <w:rFonts w:hint="eastAsia" w:ascii="仿宋" w:hAnsi="仿宋" w:eastAsia="仿宋"/>
          <w:sz w:val="28"/>
          <w:szCs w:val="28"/>
        </w:rPr>
        <w:t>参 与 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420" w:lineRule="exact"/>
        <w:ind w:firstLine="426"/>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日   </w:t>
      </w:r>
      <w:r>
        <w:rPr>
          <w:rFonts w:ascii="仿宋" w:hAnsi="仿宋" w:eastAsia="仿宋"/>
          <w:sz w:val="28"/>
          <w:szCs w:val="28"/>
        </w:rPr>
        <w:t xml:space="preserve"> </w:t>
      </w:r>
      <w:r>
        <w:rPr>
          <w:rFonts w:hint="eastAsia" w:ascii="仿宋" w:hAnsi="仿宋" w:eastAsia="仿宋"/>
          <w:sz w:val="28"/>
          <w:szCs w:val="28"/>
        </w:rPr>
        <w:t xml:space="preserve">  期：</w:t>
      </w:r>
      <w:r>
        <w:rPr>
          <w:rFonts w:hint="eastAsia" w:ascii="仿宋" w:hAnsi="仿宋" w:eastAsia="仿宋"/>
          <w:sz w:val="28"/>
          <w:szCs w:val="28"/>
          <w:u w:val="single"/>
        </w:rPr>
        <w:t xml:space="preserve">                                </w:t>
      </w:r>
    </w:p>
    <w:p>
      <w:pPr>
        <w:spacing w:line="380" w:lineRule="exact"/>
        <w:rPr>
          <w:rFonts w:ascii="仿宋" w:hAnsi="仿宋" w:eastAsia="仿宋"/>
          <w:sz w:val="28"/>
          <w:szCs w:val="28"/>
        </w:rPr>
      </w:pPr>
    </w:p>
    <w:sectPr>
      <w:headerReference r:id="rId9" w:type="first"/>
      <w:headerReference r:id="rId8" w:type="default"/>
      <w:footerReference r:id="rId10" w:type="default"/>
      <w:type w:val="continuous"/>
      <w:pgSz w:w="11906" w:h="16838"/>
      <w:pgMar w:top="1440" w:right="1416" w:bottom="1440"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Segoe Print"/>
    <w:panose1 w:val="00000000000000000000"/>
    <w:charset w:val="00"/>
    <w:family w:val="swiss"/>
    <w:pitch w:val="default"/>
    <w:sig w:usb0="00000000" w:usb1="00000000" w:usb2="00000000" w:usb3="00000000" w:csb0="0000009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1938744"/>
    </w:sdtPr>
    <w:sdtContent>
      <w:sdt>
        <w:sdtPr>
          <w:id w:val="-1705238520"/>
        </w:sdtPr>
        <w:sdtContent>
          <w:p>
            <w:pPr>
              <w:pStyle w:val="16"/>
              <w:jc w:val="center"/>
              <w:rPr>
                <w:b/>
                <w:bCs/>
                <w:sz w:val="24"/>
                <w:szCs w:val="24"/>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4"/>
                <w:szCs w:val="24"/>
              </w:rPr>
              <w:t xml:space="preserve">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357217"/>
    </w:sdtPr>
    <w:sdtContent>
      <w:sdt>
        <w:sdtPr>
          <w:id w:val="455225834"/>
        </w:sdtPr>
        <w:sdtContent>
          <w:p>
            <w:pPr>
              <w:pStyle w:val="16"/>
              <w:jc w:val="center"/>
              <w:rPr>
                <w:b/>
                <w:bCs/>
                <w:sz w:val="24"/>
                <w:szCs w:val="24"/>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4"/>
                <w:szCs w:val="24"/>
              </w:rPr>
              <w:t xml:space="preserve">        </w:t>
            </w:r>
          </w:p>
          <w:p>
            <w:pPr>
              <w:pStyle w:val="16"/>
              <w:jc w:val="center"/>
            </w:pP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rPr>
      <w:t>学校L</w:t>
    </w:r>
    <w:r>
      <w:t>OGO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r>
      <w:rPr>
        <w:rFonts w:hint="eastAsia"/>
      </w:rPr>
      <w:t>学校L</w:t>
    </w:r>
    <w:r>
      <w:t>OGO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645772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7"/>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28"/>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29"/>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0"/>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1"/>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2"/>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3"/>
    <w:unhideWhenUsed/>
    <w:qFormat/>
    <w:uiPriority w:val="9"/>
    <w:pPr>
      <w:keepNext/>
      <w:keepLines/>
      <w:spacing w:before="120" w:after="0"/>
      <w:outlineLvl w:val="6"/>
    </w:pPr>
    <w:rPr>
      <w:i/>
      <w:iCs/>
    </w:rPr>
  </w:style>
  <w:style w:type="paragraph" w:styleId="9">
    <w:name w:val="heading 8"/>
    <w:basedOn w:val="1"/>
    <w:next w:val="1"/>
    <w:link w:val="34"/>
    <w:unhideWhenUsed/>
    <w:qFormat/>
    <w:uiPriority w:val="9"/>
    <w:pPr>
      <w:keepNext/>
      <w:keepLines/>
      <w:spacing w:before="120" w:after="0"/>
      <w:outlineLvl w:val="7"/>
    </w:pPr>
    <w:rPr>
      <w:b/>
      <w:bCs/>
    </w:rPr>
  </w:style>
  <w:style w:type="paragraph" w:styleId="10">
    <w:name w:val="heading 9"/>
    <w:basedOn w:val="1"/>
    <w:next w:val="1"/>
    <w:link w:val="35"/>
    <w:unhideWhenUsed/>
    <w:qFormat/>
    <w:uiPriority w:val="9"/>
    <w:pPr>
      <w:keepNext/>
      <w:keepLines/>
      <w:spacing w:before="120" w:after="0"/>
      <w:outlineLvl w:val="8"/>
    </w:pPr>
    <w:rPr>
      <w:i/>
      <w:iCs/>
    </w:rPr>
  </w:style>
  <w:style w:type="character" w:default="1" w:styleId="24">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unhideWhenUsed/>
    <w:qFormat/>
    <w:uiPriority w:val="35"/>
    <w:rPr>
      <w:b/>
      <w:bCs/>
      <w:sz w:val="18"/>
      <w:szCs w:val="18"/>
    </w:rPr>
  </w:style>
  <w:style w:type="paragraph" w:styleId="13">
    <w:name w:val="Body Text"/>
    <w:basedOn w:val="1"/>
    <w:link w:val="57"/>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6"/>
    <w:unhideWhenUsed/>
    <w:qFormat/>
    <w:uiPriority w:val="0"/>
    <w:rPr>
      <w:rFonts w:hAnsi="Courier New" w:cs="Courier New" w:asciiTheme="minorEastAsia"/>
    </w:rPr>
  </w:style>
  <w:style w:type="paragraph" w:styleId="16">
    <w:name w:val="footer"/>
    <w:basedOn w:val="1"/>
    <w:link w:val="52"/>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7"/>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4"/>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Title"/>
    <w:basedOn w:val="1"/>
    <w:next w:val="1"/>
    <w:link w:val="36"/>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5">
    <w:name w:val="Strong"/>
    <w:basedOn w:val="24"/>
    <w:qFormat/>
    <w:uiPriority w:val="22"/>
    <w:rPr>
      <w:b/>
      <w:bCs/>
      <w:color w:val="auto"/>
    </w:rPr>
  </w:style>
  <w:style w:type="character" w:styleId="26">
    <w:name w:val="Emphasis"/>
    <w:basedOn w:val="24"/>
    <w:qFormat/>
    <w:uiPriority w:val="20"/>
    <w:rPr>
      <w:i/>
      <w:iCs/>
      <w:color w:val="auto"/>
    </w:rPr>
  </w:style>
  <w:style w:type="character" w:customStyle="1" w:styleId="27">
    <w:name w:val="标题 1 字符"/>
    <w:basedOn w:val="24"/>
    <w:link w:val="2"/>
    <w:qFormat/>
    <w:uiPriority w:val="9"/>
    <w:rPr>
      <w:rFonts w:asciiTheme="majorHAnsi" w:hAnsiTheme="majorHAnsi" w:eastAsiaTheme="majorEastAsia" w:cstheme="majorBidi"/>
      <w:b/>
      <w:bCs/>
      <w:caps/>
      <w:spacing w:val="4"/>
      <w:sz w:val="28"/>
      <w:szCs w:val="28"/>
    </w:rPr>
  </w:style>
  <w:style w:type="character" w:customStyle="1" w:styleId="28">
    <w:name w:val="标题 2 字符"/>
    <w:basedOn w:val="24"/>
    <w:link w:val="3"/>
    <w:semiHidden/>
    <w:qFormat/>
    <w:uiPriority w:val="9"/>
    <w:rPr>
      <w:rFonts w:asciiTheme="majorHAnsi" w:hAnsiTheme="majorHAnsi" w:eastAsiaTheme="majorEastAsia" w:cstheme="majorBidi"/>
      <w:b/>
      <w:bCs/>
      <w:sz w:val="28"/>
      <w:szCs w:val="28"/>
    </w:rPr>
  </w:style>
  <w:style w:type="character" w:customStyle="1" w:styleId="29">
    <w:name w:val="标题 3 字符"/>
    <w:basedOn w:val="24"/>
    <w:link w:val="4"/>
    <w:semiHidden/>
    <w:qFormat/>
    <w:uiPriority w:val="9"/>
    <w:rPr>
      <w:rFonts w:asciiTheme="majorHAnsi" w:hAnsiTheme="majorHAnsi" w:eastAsiaTheme="majorEastAsia" w:cstheme="majorBidi"/>
      <w:spacing w:val="4"/>
      <w:sz w:val="24"/>
      <w:szCs w:val="24"/>
    </w:rPr>
  </w:style>
  <w:style w:type="character" w:customStyle="1" w:styleId="30">
    <w:name w:val="标题 4 字符"/>
    <w:basedOn w:val="24"/>
    <w:link w:val="5"/>
    <w:semiHidden/>
    <w:qFormat/>
    <w:uiPriority w:val="9"/>
    <w:rPr>
      <w:rFonts w:asciiTheme="majorHAnsi" w:hAnsiTheme="majorHAnsi" w:eastAsiaTheme="majorEastAsia" w:cstheme="majorBidi"/>
      <w:i/>
      <w:iCs/>
      <w:sz w:val="24"/>
      <w:szCs w:val="24"/>
    </w:rPr>
  </w:style>
  <w:style w:type="character" w:customStyle="1" w:styleId="31">
    <w:name w:val="标题 5 字符"/>
    <w:basedOn w:val="24"/>
    <w:link w:val="6"/>
    <w:semiHidden/>
    <w:qFormat/>
    <w:uiPriority w:val="9"/>
    <w:rPr>
      <w:rFonts w:asciiTheme="majorHAnsi" w:hAnsiTheme="majorHAnsi" w:eastAsiaTheme="majorEastAsia" w:cstheme="majorBidi"/>
      <w:b/>
      <w:bCs/>
    </w:rPr>
  </w:style>
  <w:style w:type="character" w:customStyle="1" w:styleId="32">
    <w:name w:val="标题 6 字符"/>
    <w:basedOn w:val="24"/>
    <w:link w:val="7"/>
    <w:semiHidden/>
    <w:qFormat/>
    <w:uiPriority w:val="9"/>
    <w:rPr>
      <w:rFonts w:asciiTheme="majorHAnsi" w:hAnsiTheme="majorHAnsi" w:eastAsiaTheme="majorEastAsia" w:cstheme="majorBidi"/>
      <w:b/>
      <w:bCs/>
      <w:i/>
      <w:iCs/>
    </w:rPr>
  </w:style>
  <w:style w:type="character" w:customStyle="1" w:styleId="33">
    <w:name w:val="标题 7 字符"/>
    <w:basedOn w:val="24"/>
    <w:link w:val="8"/>
    <w:semiHidden/>
    <w:qFormat/>
    <w:uiPriority w:val="9"/>
    <w:rPr>
      <w:i/>
      <w:iCs/>
    </w:rPr>
  </w:style>
  <w:style w:type="character" w:customStyle="1" w:styleId="34">
    <w:name w:val="标题 8 字符"/>
    <w:basedOn w:val="24"/>
    <w:link w:val="9"/>
    <w:semiHidden/>
    <w:qFormat/>
    <w:uiPriority w:val="9"/>
    <w:rPr>
      <w:b/>
      <w:bCs/>
    </w:rPr>
  </w:style>
  <w:style w:type="character" w:customStyle="1" w:styleId="35">
    <w:name w:val="标题 9 字符"/>
    <w:basedOn w:val="24"/>
    <w:link w:val="10"/>
    <w:semiHidden/>
    <w:qFormat/>
    <w:uiPriority w:val="9"/>
    <w:rPr>
      <w:i/>
      <w:iCs/>
    </w:rPr>
  </w:style>
  <w:style w:type="character" w:customStyle="1" w:styleId="36">
    <w:name w:val="标题 字符"/>
    <w:basedOn w:val="24"/>
    <w:link w:val="22"/>
    <w:qFormat/>
    <w:uiPriority w:val="10"/>
    <w:rPr>
      <w:rFonts w:asciiTheme="majorHAnsi" w:hAnsiTheme="majorHAnsi" w:eastAsiaTheme="majorEastAsia" w:cstheme="majorBidi"/>
      <w:b/>
      <w:bCs/>
      <w:spacing w:val="-7"/>
      <w:sz w:val="48"/>
      <w:szCs w:val="48"/>
    </w:rPr>
  </w:style>
  <w:style w:type="character" w:customStyle="1" w:styleId="37">
    <w:name w:val="副标题 字符"/>
    <w:basedOn w:val="24"/>
    <w:link w:val="19"/>
    <w:qFormat/>
    <w:uiPriority w:val="11"/>
    <w:rPr>
      <w:rFonts w:asciiTheme="majorHAnsi" w:hAnsiTheme="majorHAnsi" w:eastAsiaTheme="majorEastAsia" w:cstheme="majorBidi"/>
      <w:sz w:val="24"/>
      <w:szCs w:val="24"/>
    </w:rPr>
  </w:style>
  <w:style w:type="paragraph" w:customStyle="1" w:styleId="38">
    <w:name w:val="No Spacing"/>
    <w:link w:val="49"/>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customStyle="1" w:styleId="39">
    <w:name w:val="Quote"/>
    <w:basedOn w:val="1"/>
    <w:next w:val="1"/>
    <w:link w:val="40"/>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0">
    <w:name w:val="引用 字符"/>
    <w:basedOn w:val="24"/>
    <w:link w:val="39"/>
    <w:qFormat/>
    <w:uiPriority w:val="29"/>
    <w:rPr>
      <w:rFonts w:asciiTheme="majorHAnsi" w:hAnsiTheme="majorHAnsi" w:eastAsiaTheme="majorEastAsia" w:cstheme="majorBidi"/>
      <w:i/>
      <w:iCs/>
      <w:sz w:val="24"/>
      <w:szCs w:val="24"/>
    </w:rPr>
  </w:style>
  <w:style w:type="paragraph" w:customStyle="1" w:styleId="41">
    <w:name w:val="Intense Quote"/>
    <w:basedOn w:val="1"/>
    <w:next w:val="1"/>
    <w:link w:val="42"/>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2">
    <w:name w:val="明显引用 字符"/>
    <w:basedOn w:val="24"/>
    <w:link w:val="41"/>
    <w:qFormat/>
    <w:uiPriority w:val="30"/>
    <w:rPr>
      <w:rFonts w:asciiTheme="majorHAnsi" w:hAnsiTheme="majorHAnsi" w:eastAsiaTheme="majorEastAsia" w:cstheme="majorBidi"/>
      <w:sz w:val="26"/>
      <w:szCs w:val="26"/>
    </w:rPr>
  </w:style>
  <w:style w:type="character" w:customStyle="1" w:styleId="43">
    <w:name w:val="Subtle Emphasis"/>
    <w:basedOn w:val="24"/>
    <w:qFormat/>
    <w:uiPriority w:val="19"/>
    <w:rPr>
      <w:i/>
      <w:iCs/>
      <w:color w:val="auto"/>
    </w:rPr>
  </w:style>
  <w:style w:type="character" w:customStyle="1" w:styleId="44">
    <w:name w:val="Intense Emphasis"/>
    <w:basedOn w:val="24"/>
    <w:qFormat/>
    <w:uiPriority w:val="21"/>
    <w:rPr>
      <w:b/>
      <w:bCs/>
      <w:i/>
      <w:iCs/>
      <w:color w:val="auto"/>
    </w:rPr>
  </w:style>
  <w:style w:type="character" w:customStyle="1" w:styleId="45">
    <w:name w:val="Subtle Reference"/>
    <w:basedOn w:val="24"/>
    <w:qFormat/>
    <w:uiPriority w:val="31"/>
    <w:rPr>
      <w:smallCaps/>
      <w:color w:val="auto"/>
      <w:u w:val="single" w:color="7E7E7E" w:themeColor="text1" w:themeTint="80"/>
    </w:rPr>
  </w:style>
  <w:style w:type="character" w:customStyle="1" w:styleId="46">
    <w:name w:val="Intense Reference"/>
    <w:basedOn w:val="24"/>
    <w:qFormat/>
    <w:uiPriority w:val="32"/>
    <w:rPr>
      <w:b/>
      <w:bCs/>
      <w:smallCaps/>
      <w:color w:val="auto"/>
      <w:u w:val="single"/>
    </w:rPr>
  </w:style>
  <w:style w:type="character" w:customStyle="1" w:styleId="47">
    <w:name w:val="Book Title"/>
    <w:basedOn w:val="24"/>
    <w:qFormat/>
    <w:uiPriority w:val="33"/>
    <w:rPr>
      <w:b/>
      <w:bCs/>
      <w:smallCaps/>
      <w:color w:val="auto"/>
    </w:rPr>
  </w:style>
  <w:style w:type="paragraph" w:customStyle="1" w:styleId="48">
    <w:name w:val="TOC Heading"/>
    <w:basedOn w:val="2"/>
    <w:next w:val="1"/>
    <w:unhideWhenUsed/>
    <w:qFormat/>
    <w:uiPriority w:val="39"/>
    <w:pPr>
      <w:outlineLvl w:val="9"/>
    </w:pPr>
  </w:style>
  <w:style w:type="character" w:customStyle="1" w:styleId="49">
    <w:name w:val="无间隔 字符"/>
    <w:basedOn w:val="24"/>
    <w:link w:val="38"/>
    <w:qFormat/>
    <w:uiPriority w:val="1"/>
  </w:style>
  <w:style w:type="paragraph" w:customStyle="1" w:styleId="50">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1">
    <w:name w:val="页眉 字符"/>
    <w:basedOn w:val="24"/>
    <w:link w:val="17"/>
    <w:qFormat/>
    <w:uiPriority w:val="99"/>
    <w:rPr>
      <w:sz w:val="18"/>
      <w:szCs w:val="18"/>
    </w:rPr>
  </w:style>
  <w:style w:type="character" w:customStyle="1" w:styleId="52">
    <w:name w:val="页脚 字符"/>
    <w:basedOn w:val="24"/>
    <w:link w:val="16"/>
    <w:qFormat/>
    <w:uiPriority w:val="99"/>
    <w:rPr>
      <w:sz w:val="18"/>
      <w:szCs w:val="18"/>
    </w:rPr>
  </w:style>
  <w:style w:type="paragraph" w:customStyle="1" w:styleId="53">
    <w:name w:val="List Paragraph"/>
    <w:basedOn w:val="1"/>
    <w:qFormat/>
    <w:uiPriority w:val="34"/>
    <w:pPr>
      <w:ind w:firstLine="420" w:firstLineChars="200"/>
    </w:pPr>
  </w:style>
  <w:style w:type="character" w:customStyle="1" w:styleId="54">
    <w:name w:val="正文文本缩进 3 字符"/>
    <w:basedOn w:val="24"/>
    <w:link w:val="20"/>
    <w:qFormat/>
    <w:uiPriority w:val="0"/>
    <w:rPr>
      <w:rFonts w:ascii="Times New Roman" w:hAnsi="Times New Roman" w:eastAsia="宋体" w:cs="Times New Roman"/>
      <w:kern w:val="2"/>
      <w:sz w:val="16"/>
      <w:szCs w:val="16"/>
    </w:rPr>
  </w:style>
  <w:style w:type="paragraph" w:customStyle="1" w:styleId="55">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6">
    <w:name w:val="纯文本 字符"/>
    <w:basedOn w:val="24"/>
    <w:link w:val="15"/>
    <w:semiHidden/>
    <w:qFormat/>
    <w:uiPriority w:val="99"/>
    <w:rPr>
      <w:rFonts w:hAnsi="Courier New" w:cs="Courier New" w:asciiTheme="minorEastAsia"/>
    </w:rPr>
  </w:style>
  <w:style w:type="character" w:customStyle="1" w:styleId="57">
    <w:name w:val="正文文本 字符"/>
    <w:basedOn w:val="24"/>
    <w:link w:val="13"/>
    <w:semiHidden/>
    <w:qFormat/>
    <w:uiPriority w:val="99"/>
  </w:style>
  <w:style w:type="character" w:customStyle="1" w:styleId="58">
    <w:name w:val="纯文本 Char"/>
    <w:qFormat/>
    <w:uiPriority w:val="0"/>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2.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512</Words>
  <Characters>2924</Characters>
  <Lines>24</Lines>
  <Paragraphs>6</Paragraphs>
  <TotalTime>1</TotalTime>
  <ScaleCrop>false</ScaleCrop>
  <LinksUpToDate>false</LinksUpToDate>
  <CharactersWithSpaces>3430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2020-04-22T18:27:00Z</dcterms:created>
  <dc:creator>树亮 门</dc:creator>
  <cp:lastModifiedBy>繠0</cp:lastModifiedBy>
  <dcterms:modified xsi:type="dcterms:W3CDTF">2021-05-15T05:50:19Z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9D632F47A449FE5F5A2E9F601FF791D4</vt:lpwstr>
  </property>
</Properties>
</file>