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color w:val="auto"/>
        </w:rPr>
      </w:pPr>
    </w:p>
    <w:p>
      <w:pPr>
        <w:spacing w:line="1000" w:lineRule="exact"/>
        <w:jc w:val="center"/>
        <w:rPr>
          <w:rFonts w:hint="default" w:ascii="仿宋" w:hAnsi="仿宋" w:eastAsia="仿宋"/>
          <w:b/>
          <w:color w:val="auto"/>
          <w:sz w:val="72"/>
          <w:szCs w:val="72"/>
          <w:lang w:val="en-US"/>
        </w:rPr>
      </w:pPr>
      <w:bookmarkStart w:id="0" w:name="_Hlk38472698"/>
      <w:r>
        <w:rPr>
          <w:rFonts w:hint="eastAsia" w:ascii="仿宋" w:hAnsi="仿宋" w:eastAsia="仿宋"/>
          <w:b/>
          <w:color w:val="auto"/>
          <w:sz w:val="72"/>
          <w:szCs w:val="72"/>
          <w:lang w:val="en-US" w:eastAsia="zh-CN"/>
        </w:rPr>
        <w:t>广州应用科技学院</w:t>
      </w:r>
    </w:p>
    <w:p>
      <w:pPr>
        <w:spacing w:line="1000" w:lineRule="exact"/>
        <w:jc w:val="center"/>
        <w:rPr>
          <w:rFonts w:ascii="仿宋" w:hAnsi="仿宋" w:eastAsia="仿宋"/>
          <w:b/>
          <w:color w:val="auto"/>
          <w:sz w:val="44"/>
          <w:szCs w:val="44"/>
        </w:rPr>
      </w:pPr>
      <w:r>
        <w:rPr>
          <w:rFonts w:hint="eastAsia" w:ascii="仿宋" w:hAnsi="仿宋" w:eastAsia="仿宋"/>
          <w:b/>
          <w:color w:val="auto"/>
          <w:sz w:val="44"/>
          <w:szCs w:val="44"/>
          <w:lang w:val="en-US" w:eastAsia="zh-CN"/>
        </w:rPr>
        <w:t>肇庆校区1#2#教师工作室吊柜采购及安装项目</w:t>
      </w:r>
    </w:p>
    <w:bookmarkEnd w:id="0"/>
    <w:p>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公</w:t>
      </w:r>
    </w:p>
    <w:p>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开</w:t>
      </w:r>
    </w:p>
    <w:p>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询</w:t>
      </w:r>
    </w:p>
    <w:p>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价</w:t>
      </w:r>
    </w:p>
    <w:p>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邀</w:t>
      </w:r>
    </w:p>
    <w:p>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请</w:t>
      </w:r>
    </w:p>
    <w:p>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函</w:t>
      </w:r>
    </w:p>
    <w:p>
      <w:pPr>
        <w:spacing w:line="500" w:lineRule="exact"/>
        <w:ind w:firstLine="2530" w:firstLineChars="700"/>
        <w:rPr>
          <w:rFonts w:hint="default" w:ascii="仿宋" w:hAnsi="仿宋" w:eastAsia="仿宋"/>
          <w:b/>
          <w:color w:val="auto"/>
          <w:sz w:val="36"/>
          <w:szCs w:val="36"/>
          <w:lang w:val="en-US" w:eastAsia="zh-CN"/>
        </w:rPr>
      </w:pPr>
      <w:r>
        <w:rPr>
          <w:rFonts w:hint="eastAsia" w:ascii="仿宋" w:hAnsi="仿宋" w:eastAsia="仿宋"/>
          <w:b/>
          <w:color w:val="auto"/>
          <w:sz w:val="36"/>
          <w:szCs w:val="36"/>
        </w:rPr>
        <w:t>项目编号：</w:t>
      </w:r>
      <w:r>
        <w:rPr>
          <w:rFonts w:hint="eastAsia" w:ascii="仿宋" w:hAnsi="仿宋" w:eastAsia="仿宋"/>
          <w:b/>
          <w:color w:val="auto"/>
          <w:sz w:val="36"/>
          <w:szCs w:val="36"/>
          <w:lang w:val="en-US" w:eastAsia="zh-CN"/>
        </w:rPr>
        <w:t>A-XJ2021-12</w:t>
      </w:r>
    </w:p>
    <w:p>
      <w:pPr>
        <w:spacing w:line="500" w:lineRule="exact"/>
        <w:ind w:firstLine="1807" w:firstLineChars="500"/>
        <w:rPr>
          <w:rFonts w:hint="eastAsia" w:ascii="仿宋" w:hAnsi="仿宋" w:eastAsia="仿宋"/>
          <w:b/>
          <w:color w:val="auto"/>
          <w:sz w:val="36"/>
          <w:szCs w:val="36"/>
          <w:lang w:val="en-US" w:eastAsia="zh-CN"/>
        </w:rPr>
      </w:pPr>
      <w:bookmarkStart w:id="1" w:name="_Toc160880485"/>
      <w:bookmarkStart w:id="2" w:name="_Toc160880118"/>
      <w:bookmarkStart w:id="3" w:name="_Toc169332792"/>
      <w:r>
        <w:rPr>
          <w:rFonts w:hint="eastAsia" w:ascii="仿宋" w:hAnsi="仿宋" w:eastAsia="仿宋"/>
          <w:b/>
          <w:color w:val="auto"/>
          <w:sz w:val="36"/>
          <w:szCs w:val="36"/>
        </w:rPr>
        <w:t>项目名称</w:t>
      </w:r>
      <w:bookmarkEnd w:id="1"/>
      <w:bookmarkEnd w:id="2"/>
      <w:bookmarkEnd w:id="3"/>
      <w:r>
        <w:rPr>
          <w:rFonts w:hint="eastAsia" w:ascii="仿宋" w:hAnsi="仿宋" w:eastAsia="仿宋"/>
          <w:b/>
          <w:color w:val="auto"/>
          <w:sz w:val="36"/>
          <w:szCs w:val="36"/>
        </w:rPr>
        <w:t>：</w:t>
      </w:r>
      <w:bookmarkStart w:id="4" w:name="_Toc169332794"/>
      <w:bookmarkStart w:id="5" w:name="_Toc177985424"/>
      <w:bookmarkStart w:id="6" w:name="_Toc251613780"/>
      <w:bookmarkStart w:id="7" w:name="_Toc253066567"/>
      <w:bookmarkStart w:id="8" w:name="_Toc217891359"/>
      <w:bookmarkStart w:id="9" w:name="_Toc160880487"/>
      <w:bookmarkStart w:id="10" w:name="_Toc219800200"/>
      <w:bookmarkStart w:id="11" w:name="_Toc267059786"/>
      <w:bookmarkStart w:id="12" w:name="_Toc216241307"/>
      <w:bookmarkStart w:id="13" w:name="_Toc267059519"/>
      <w:bookmarkStart w:id="14" w:name="_Toc212526081"/>
      <w:bookmarkStart w:id="15" w:name="_Toc267060022"/>
      <w:bookmarkStart w:id="16" w:name="_Toc273178686"/>
      <w:bookmarkStart w:id="17" w:name="_Toc236021402"/>
      <w:bookmarkStart w:id="18" w:name="_Toc251586187"/>
      <w:bookmarkStart w:id="19" w:name="_Toc212454753"/>
      <w:bookmarkStart w:id="20" w:name="_Toc170798743"/>
      <w:bookmarkStart w:id="21" w:name="_Toc227058483"/>
      <w:bookmarkStart w:id="22" w:name="_Toc267059161"/>
      <w:bookmarkStart w:id="23" w:name="_Toc254790852"/>
      <w:bookmarkStart w:id="24" w:name="_Toc259692600"/>
      <w:bookmarkStart w:id="25" w:name="_Toc267060407"/>
      <w:bookmarkStart w:id="26" w:name="_Toc266868624"/>
      <w:bookmarkStart w:id="27" w:name="_Toc258401210"/>
      <w:bookmarkStart w:id="28" w:name="_Toc259520819"/>
      <w:bookmarkStart w:id="29" w:name="_Toc211937196"/>
      <w:bookmarkStart w:id="30" w:name="_Toc207014580"/>
      <w:bookmarkStart w:id="31" w:name="_Toc235437942"/>
      <w:bookmarkStart w:id="32" w:name="_Toc259692693"/>
      <w:bookmarkStart w:id="33" w:name="_Toc169332904"/>
      <w:bookmarkStart w:id="34" w:name="_Toc266870861"/>
      <w:bookmarkStart w:id="35" w:name="_Toc266870386"/>
      <w:bookmarkStart w:id="36" w:name="_Toc267060162"/>
      <w:bookmarkStart w:id="37" w:name="_Toc249325665"/>
      <w:bookmarkStart w:id="38" w:name="_Toc266868924"/>
      <w:bookmarkStart w:id="39" w:name="_Toc267059633"/>
      <w:bookmarkStart w:id="40" w:name="_Toc225669277"/>
      <w:bookmarkStart w:id="41" w:name="_Toc267059899"/>
      <w:bookmarkStart w:id="42" w:name="_Toc212530253"/>
      <w:bookmarkStart w:id="43" w:name="_Toc223146565"/>
      <w:bookmarkStart w:id="44" w:name="_Toc267059010"/>
      <w:bookmarkStart w:id="45" w:name="_Toc212456146"/>
      <w:bookmarkStart w:id="46" w:name="_Toc235438297"/>
      <w:bookmarkStart w:id="47" w:name="_Toc255974963"/>
      <w:bookmarkStart w:id="48" w:name="_Toc235438227"/>
      <w:r>
        <w:rPr>
          <w:rFonts w:hint="eastAsia" w:ascii="仿宋" w:hAnsi="仿宋" w:eastAsia="仿宋"/>
          <w:b/>
          <w:color w:val="auto"/>
          <w:sz w:val="36"/>
          <w:szCs w:val="36"/>
          <w:lang w:val="en-US" w:eastAsia="zh-CN"/>
        </w:rPr>
        <w:t>肇庆校区1#2#教师工作室</w:t>
      </w:r>
    </w:p>
    <w:p>
      <w:pPr>
        <w:spacing w:line="500" w:lineRule="exact"/>
        <w:ind w:firstLine="3614" w:firstLineChars="1000"/>
        <w:rPr>
          <w:rFonts w:hint="eastAsia" w:ascii="仿宋" w:hAnsi="仿宋" w:eastAsia="仿宋"/>
          <w:b/>
          <w:color w:val="auto"/>
          <w:sz w:val="36"/>
          <w:szCs w:val="36"/>
          <w:lang w:val="en-US" w:eastAsia="zh-CN"/>
        </w:rPr>
        <w:sectPr>
          <w:footerReference r:id="rId7" w:type="first"/>
          <w:headerReference r:id="rId5" w:type="default"/>
          <w:footerReference r:id="rId6" w:type="default"/>
          <w:pgSz w:w="11906" w:h="16838"/>
          <w:pgMar w:top="1440" w:right="1416" w:bottom="1440" w:left="1134" w:header="851" w:footer="227" w:gutter="0"/>
          <w:pgNumType w:fmt="decimal"/>
          <w:cols w:space="425" w:num="1"/>
          <w:titlePg/>
          <w:docGrid w:type="lines" w:linePitch="312" w:charSpace="0"/>
        </w:sectPr>
      </w:pPr>
      <w:r>
        <w:rPr>
          <w:rFonts w:hint="eastAsia" w:ascii="仿宋" w:hAnsi="仿宋" w:eastAsia="仿宋"/>
          <w:b/>
          <w:color w:val="auto"/>
          <w:sz w:val="36"/>
          <w:szCs w:val="36"/>
          <w:lang w:val="en-US" w:eastAsia="zh-CN"/>
        </w:rPr>
        <w:t>吊柜采购及安装项目</w:t>
      </w:r>
    </w:p>
    <w:p>
      <w:pPr>
        <w:pStyle w:val="52"/>
        <w:spacing w:line="360" w:lineRule="auto"/>
        <w:jc w:val="center"/>
        <w:outlineLvl w:val="0"/>
        <w:rPr>
          <w:rFonts w:ascii="仿宋" w:hAnsi="仿宋" w:eastAsia="仿宋"/>
          <w:b/>
          <w:color w:val="auto"/>
          <w:sz w:val="44"/>
          <w:szCs w:val="44"/>
        </w:rPr>
      </w:pPr>
      <w:r>
        <w:rPr>
          <w:rFonts w:hint="eastAsia" w:ascii="仿宋" w:hAnsi="仿宋" w:eastAsia="仿宋"/>
          <w:b/>
          <w:color w:val="auto"/>
          <w:sz w:val="44"/>
          <w:szCs w:val="44"/>
        </w:rPr>
        <w:t>一、询价邀请</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r>
        <w:rPr>
          <w:rFonts w:hint="eastAsia" w:ascii="仿宋" w:hAnsi="仿宋" w:eastAsia="仿宋"/>
          <w:b/>
          <w:color w:val="auto"/>
          <w:sz w:val="44"/>
          <w:szCs w:val="44"/>
        </w:rPr>
        <w:t>函</w:t>
      </w:r>
    </w:p>
    <w:p>
      <w:pPr>
        <w:spacing w:after="0" w:line="500" w:lineRule="exact"/>
        <w:ind w:firstLine="560" w:firstLineChars="200"/>
        <w:rPr>
          <w:rFonts w:ascii="仿宋" w:hAnsi="仿宋" w:eastAsia="仿宋"/>
          <w:color w:val="auto"/>
          <w:sz w:val="28"/>
          <w:szCs w:val="28"/>
        </w:rPr>
      </w:pPr>
      <w:bookmarkStart w:id="49" w:name="_Hlk10840310"/>
      <w:r>
        <w:rPr>
          <w:rFonts w:hint="eastAsia" w:ascii="仿宋" w:hAnsi="仿宋" w:eastAsia="仿宋"/>
          <w:color w:val="auto"/>
          <w:sz w:val="28"/>
          <w:szCs w:val="28"/>
        </w:rPr>
        <w:t>广州应用科技学院是经教育部批准设立的全日制普通本科高校。创办于2000年。2000年属广州大学的二级学院。2004年经教育部批准设立为独立学院——广州大学松田学院。2020年 12月经教育部批准转设并更名为广州应用科技学院。根据需要，对</w:t>
      </w:r>
      <w:r>
        <w:rPr>
          <w:rFonts w:hint="eastAsia" w:ascii="仿宋" w:hAnsi="仿宋" w:eastAsia="仿宋"/>
          <w:color w:val="auto"/>
          <w:sz w:val="28"/>
          <w:szCs w:val="28"/>
          <w:lang w:val="en-US" w:eastAsia="zh-CN"/>
        </w:rPr>
        <w:t>肇庆校区1#2#教师工作室吊柜采购及安装项目</w:t>
      </w:r>
      <w:r>
        <w:rPr>
          <w:rFonts w:hint="eastAsia" w:ascii="仿宋" w:hAnsi="仿宋" w:eastAsia="仿宋"/>
          <w:color w:val="auto"/>
          <w:sz w:val="28"/>
          <w:szCs w:val="28"/>
        </w:rPr>
        <w:t>进行公开询价，欢迎国内合格参与人参与。</w:t>
      </w:r>
    </w:p>
    <w:p>
      <w:pPr>
        <w:spacing w:after="0" w:line="500" w:lineRule="exact"/>
        <w:ind w:firstLine="425" w:firstLineChars="152"/>
        <w:jc w:val="left"/>
        <w:rPr>
          <w:rFonts w:ascii="仿宋" w:hAnsi="仿宋" w:eastAsia="仿宋"/>
          <w:color w:val="auto"/>
          <w:sz w:val="28"/>
          <w:szCs w:val="28"/>
        </w:rPr>
      </w:pPr>
      <w:r>
        <w:rPr>
          <w:rFonts w:hint="eastAsia" w:ascii="仿宋" w:hAnsi="仿宋" w:eastAsia="仿宋"/>
          <w:color w:val="auto"/>
          <w:sz w:val="28"/>
          <w:szCs w:val="28"/>
        </w:rPr>
        <w:t>一、项目说明</w:t>
      </w:r>
    </w:p>
    <w:p>
      <w:pPr>
        <w:widowControl w:val="0"/>
        <w:numPr>
          <w:ilvl w:val="1"/>
          <w:numId w:val="1"/>
        </w:numPr>
        <w:spacing w:after="0" w:line="500" w:lineRule="exact"/>
        <w:rPr>
          <w:rFonts w:ascii="仿宋" w:hAnsi="仿宋" w:eastAsia="仿宋"/>
          <w:color w:val="auto"/>
          <w:sz w:val="28"/>
          <w:szCs w:val="28"/>
        </w:rPr>
      </w:pPr>
      <w:r>
        <w:rPr>
          <w:rFonts w:hint="eastAsia" w:ascii="仿宋" w:hAnsi="仿宋" w:eastAsia="仿宋"/>
          <w:color w:val="auto"/>
          <w:sz w:val="28"/>
          <w:szCs w:val="28"/>
        </w:rPr>
        <w:t>项目编号：</w:t>
      </w:r>
      <w:r>
        <w:rPr>
          <w:rFonts w:hint="eastAsia" w:ascii="仿宋" w:hAnsi="仿宋" w:eastAsia="仿宋"/>
          <w:color w:val="auto"/>
          <w:sz w:val="28"/>
          <w:szCs w:val="28"/>
          <w:lang w:val="en-US" w:eastAsia="zh-CN"/>
        </w:rPr>
        <w:t>A-XJ2021-12</w:t>
      </w:r>
    </w:p>
    <w:p>
      <w:pPr>
        <w:widowControl w:val="0"/>
        <w:numPr>
          <w:ilvl w:val="1"/>
          <w:numId w:val="1"/>
        </w:numPr>
        <w:spacing w:after="0" w:line="500" w:lineRule="exact"/>
        <w:rPr>
          <w:rFonts w:ascii="仿宋" w:hAnsi="仿宋" w:eastAsia="仿宋"/>
          <w:color w:val="auto"/>
          <w:sz w:val="28"/>
          <w:szCs w:val="28"/>
        </w:rPr>
      </w:pPr>
      <w:r>
        <w:rPr>
          <w:rFonts w:hint="eastAsia" w:ascii="仿宋" w:hAnsi="仿宋" w:eastAsia="仿宋"/>
          <w:color w:val="auto"/>
          <w:sz w:val="28"/>
          <w:szCs w:val="28"/>
        </w:rPr>
        <w:t>项目名称：广州应用科技学院肇庆校区1#2#教师工作室吊柜采购及安装项目</w:t>
      </w:r>
    </w:p>
    <w:p>
      <w:pPr>
        <w:widowControl w:val="0"/>
        <w:numPr>
          <w:ilvl w:val="1"/>
          <w:numId w:val="1"/>
        </w:numPr>
        <w:spacing w:after="0" w:line="500" w:lineRule="exact"/>
        <w:rPr>
          <w:rFonts w:ascii="仿宋" w:hAnsi="仿宋" w:eastAsia="仿宋"/>
          <w:color w:val="auto"/>
          <w:sz w:val="28"/>
          <w:szCs w:val="28"/>
        </w:rPr>
      </w:pPr>
      <w:r>
        <w:rPr>
          <w:rFonts w:hint="eastAsia" w:ascii="仿宋" w:hAnsi="仿宋" w:eastAsia="仿宋"/>
          <w:color w:val="auto"/>
          <w:sz w:val="28"/>
          <w:szCs w:val="28"/>
        </w:rPr>
        <w:t>数量及主要技术要求:详见《公开询价货物一览表》。</w:t>
      </w:r>
    </w:p>
    <w:p>
      <w:pPr>
        <w:widowControl w:val="0"/>
        <w:numPr>
          <w:ilvl w:val="1"/>
          <w:numId w:val="1"/>
        </w:numPr>
        <w:spacing w:after="0" w:line="500" w:lineRule="exact"/>
        <w:rPr>
          <w:rFonts w:ascii="仿宋" w:hAnsi="仿宋" w:eastAsia="仿宋"/>
          <w:color w:val="auto"/>
          <w:sz w:val="28"/>
          <w:szCs w:val="28"/>
        </w:rPr>
      </w:pPr>
      <w:r>
        <w:rPr>
          <w:rFonts w:hint="eastAsia" w:ascii="仿宋" w:hAnsi="仿宋" w:eastAsia="仿宋"/>
          <w:color w:val="auto"/>
          <w:sz w:val="28"/>
          <w:szCs w:val="28"/>
        </w:rPr>
        <w:t>参与人资格标准：</w:t>
      </w:r>
    </w:p>
    <w:p>
      <w:pPr>
        <w:spacing w:after="0" w:line="500" w:lineRule="exact"/>
        <w:ind w:left="1410" w:leftChars="322" w:hanging="702" w:hangingChars="251"/>
        <w:jc w:val="left"/>
        <w:rPr>
          <w:rFonts w:ascii="仿宋" w:hAnsi="仿宋" w:eastAsia="仿宋"/>
          <w:color w:val="auto"/>
          <w:sz w:val="28"/>
          <w:szCs w:val="28"/>
        </w:rPr>
      </w:pPr>
      <w:r>
        <w:rPr>
          <w:rFonts w:hint="eastAsia" w:ascii="仿宋" w:hAnsi="仿宋" w:eastAsia="仿宋"/>
          <w:color w:val="auto"/>
          <w:sz w:val="28"/>
          <w:szCs w:val="28"/>
        </w:rPr>
        <w:t>（1）参与人应具有独立法人资格</w:t>
      </w:r>
      <w:r>
        <w:rPr>
          <w:rFonts w:hint="eastAsia" w:ascii="仿宋" w:hAnsi="仿宋" w:eastAsia="仿宋"/>
          <w:color w:val="auto"/>
          <w:sz w:val="28"/>
          <w:szCs w:val="28"/>
          <w:lang w:eastAsia="zh-CN"/>
        </w:rPr>
        <w:t>，</w:t>
      </w:r>
      <w:r>
        <w:rPr>
          <w:rFonts w:hint="eastAsia" w:ascii="仿宋" w:hAnsi="仿宋" w:eastAsia="仿宋"/>
          <w:color w:val="auto"/>
          <w:sz w:val="28"/>
          <w:szCs w:val="28"/>
          <w:lang w:val="en-US" w:eastAsia="zh-CN"/>
        </w:rPr>
        <w:t>具有独立承担民事责任的能力</w:t>
      </w:r>
      <w:r>
        <w:rPr>
          <w:rFonts w:hint="eastAsia" w:ascii="仿宋" w:hAnsi="仿宋" w:eastAsia="仿宋"/>
          <w:color w:val="auto"/>
          <w:sz w:val="28"/>
          <w:szCs w:val="28"/>
        </w:rPr>
        <w:t>。</w:t>
      </w:r>
    </w:p>
    <w:p>
      <w:pPr>
        <w:spacing w:after="0" w:line="500" w:lineRule="exact"/>
        <w:ind w:left="1410" w:leftChars="322" w:hanging="702" w:hangingChars="251"/>
        <w:jc w:val="left"/>
        <w:rPr>
          <w:rFonts w:ascii="仿宋" w:hAnsi="仿宋" w:eastAsia="仿宋"/>
          <w:color w:val="auto"/>
          <w:sz w:val="28"/>
          <w:szCs w:val="28"/>
        </w:rPr>
      </w:pPr>
      <w:r>
        <w:rPr>
          <w:rFonts w:hint="eastAsia" w:ascii="仿宋" w:hAnsi="仿宋" w:eastAsia="仿宋"/>
          <w:color w:val="auto"/>
          <w:sz w:val="28"/>
          <w:szCs w:val="28"/>
        </w:rPr>
        <w:t>（2）参与人应具</w:t>
      </w:r>
      <w:r>
        <w:rPr>
          <w:rFonts w:ascii="仿宋" w:hAnsi="仿宋" w:eastAsia="仿宋"/>
          <w:color w:val="auto"/>
          <w:sz w:val="28"/>
          <w:szCs w:val="28"/>
        </w:rPr>
        <w:t>有提</w:t>
      </w:r>
      <w:r>
        <w:rPr>
          <w:rFonts w:hint="eastAsia" w:ascii="仿宋" w:hAnsi="仿宋" w:eastAsia="仿宋"/>
          <w:color w:val="auto"/>
          <w:sz w:val="28"/>
          <w:szCs w:val="28"/>
        </w:rPr>
        <w:t>供设备</w:t>
      </w:r>
      <w:r>
        <w:rPr>
          <w:rFonts w:ascii="仿宋" w:hAnsi="仿宋" w:eastAsia="仿宋"/>
          <w:color w:val="auto"/>
          <w:sz w:val="28"/>
          <w:szCs w:val="28"/>
        </w:rPr>
        <w:t>和</w:t>
      </w:r>
      <w:r>
        <w:rPr>
          <w:rFonts w:hint="eastAsia" w:ascii="仿宋" w:hAnsi="仿宋" w:eastAsia="仿宋"/>
          <w:color w:val="auto"/>
          <w:sz w:val="28"/>
          <w:szCs w:val="28"/>
          <w:lang w:val="en-US" w:eastAsia="zh-CN"/>
        </w:rPr>
        <w:t>相关</w:t>
      </w:r>
      <w:r>
        <w:rPr>
          <w:rFonts w:ascii="仿宋" w:hAnsi="仿宋" w:eastAsia="仿宋"/>
          <w:color w:val="auto"/>
          <w:sz w:val="28"/>
          <w:szCs w:val="28"/>
        </w:rPr>
        <w:t>服务的资格</w:t>
      </w:r>
      <w:r>
        <w:rPr>
          <w:rFonts w:hint="eastAsia" w:ascii="仿宋" w:hAnsi="仿宋" w:eastAsia="仿宋"/>
          <w:color w:val="auto"/>
          <w:sz w:val="28"/>
          <w:szCs w:val="28"/>
        </w:rPr>
        <w:t>及</w:t>
      </w:r>
      <w:r>
        <w:rPr>
          <w:rFonts w:ascii="仿宋" w:hAnsi="仿宋" w:eastAsia="仿宋"/>
          <w:color w:val="auto"/>
          <w:sz w:val="28"/>
          <w:szCs w:val="28"/>
        </w:rPr>
        <w:t>能力</w:t>
      </w:r>
      <w:r>
        <w:rPr>
          <w:rFonts w:hint="eastAsia" w:ascii="仿宋" w:hAnsi="仿宋" w:eastAsia="仿宋"/>
          <w:color w:val="auto"/>
          <w:sz w:val="28"/>
          <w:szCs w:val="28"/>
        </w:rPr>
        <w:t>。在</w:t>
      </w:r>
      <w:r>
        <w:rPr>
          <w:rFonts w:hint="eastAsia" w:ascii="仿宋" w:hAnsi="仿宋" w:eastAsia="仿宋"/>
          <w:color w:val="auto"/>
          <w:sz w:val="28"/>
          <w:szCs w:val="28"/>
          <w:lang w:val="en-US" w:eastAsia="zh-CN"/>
        </w:rPr>
        <w:t>广州</w:t>
      </w:r>
      <w:r>
        <w:rPr>
          <w:rFonts w:hint="eastAsia" w:ascii="仿宋" w:hAnsi="仿宋" w:eastAsia="仿宋"/>
          <w:color w:val="auto"/>
          <w:sz w:val="28"/>
          <w:szCs w:val="28"/>
        </w:rPr>
        <w:t>市范围有固定售后服务机构，具备相应的维护保养能力。</w:t>
      </w:r>
    </w:p>
    <w:p>
      <w:pPr>
        <w:spacing w:after="0" w:line="500" w:lineRule="exact"/>
        <w:ind w:left="1130" w:leftChars="322" w:hanging="422" w:hangingChars="151"/>
        <w:jc w:val="left"/>
        <w:rPr>
          <w:rFonts w:ascii="仿宋" w:hAnsi="仿宋" w:eastAsia="仿宋"/>
          <w:color w:val="auto"/>
          <w:sz w:val="28"/>
          <w:szCs w:val="28"/>
        </w:rPr>
      </w:pPr>
      <w:r>
        <w:rPr>
          <w:rFonts w:hint="eastAsia" w:ascii="仿宋" w:hAnsi="仿宋" w:eastAsia="仿宋"/>
          <w:color w:val="auto"/>
          <w:sz w:val="28"/>
          <w:szCs w:val="28"/>
        </w:rPr>
        <w:t>（3）参与人应遵守中国的有关法律、法规和规章的规定。</w:t>
      </w:r>
    </w:p>
    <w:p>
      <w:pPr>
        <w:spacing w:after="0" w:line="500" w:lineRule="exact"/>
        <w:ind w:left="1410" w:leftChars="322" w:hanging="702" w:hangingChars="251"/>
        <w:jc w:val="left"/>
        <w:rPr>
          <w:rFonts w:ascii="仿宋" w:hAnsi="仿宋" w:eastAsia="仿宋"/>
          <w:color w:val="auto"/>
          <w:sz w:val="28"/>
          <w:szCs w:val="28"/>
        </w:rPr>
      </w:pPr>
      <w:r>
        <w:rPr>
          <w:rFonts w:hint="eastAsia" w:ascii="仿宋" w:hAnsi="仿宋" w:eastAsia="仿宋"/>
          <w:color w:val="auto"/>
          <w:sz w:val="28"/>
          <w:szCs w:val="28"/>
        </w:rPr>
        <w:t>（4）参与人具有</w:t>
      </w:r>
      <w:r>
        <w:rPr>
          <w:rFonts w:hint="eastAsia" w:ascii="仿宋" w:hAnsi="仿宋" w:eastAsia="仿宋"/>
          <w:color w:val="auto"/>
          <w:sz w:val="28"/>
          <w:szCs w:val="28"/>
          <w:lang w:val="en-US" w:eastAsia="zh-CN"/>
        </w:rPr>
        <w:t>3</w:t>
      </w:r>
      <w:r>
        <w:rPr>
          <w:rFonts w:hint="eastAsia" w:ascii="仿宋" w:hAnsi="仿宋" w:eastAsia="仿宋"/>
          <w:color w:val="auto"/>
          <w:sz w:val="28"/>
          <w:szCs w:val="28"/>
        </w:rPr>
        <w:t>年以上（包括</w:t>
      </w:r>
      <w:r>
        <w:rPr>
          <w:rFonts w:hint="eastAsia" w:ascii="仿宋" w:hAnsi="仿宋" w:eastAsia="仿宋"/>
          <w:color w:val="auto"/>
          <w:sz w:val="28"/>
          <w:szCs w:val="28"/>
          <w:lang w:val="en-US" w:eastAsia="zh-CN"/>
        </w:rPr>
        <w:t>3</w:t>
      </w:r>
      <w:r>
        <w:rPr>
          <w:rFonts w:hint="eastAsia" w:ascii="仿宋" w:hAnsi="仿宋" w:eastAsia="仿宋"/>
          <w:color w:val="auto"/>
          <w:sz w:val="28"/>
          <w:szCs w:val="28"/>
        </w:rPr>
        <w:t>年）</w:t>
      </w:r>
      <w:r>
        <w:rPr>
          <w:rFonts w:hint="eastAsia" w:ascii="仿宋" w:hAnsi="仿宋" w:eastAsia="仿宋"/>
          <w:color w:val="auto"/>
          <w:sz w:val="28"/>
          <w:szCs w:val="28"/>
          <w:lang w:val="en-US" w:eastAsia="zh-CN"/>
        </w:rPr>
        <w:t>3</w:t>
      </w:r>
      <w:r>
        <w:rPr>
          <w:rFonts w:hint="eastAsia" w:ascii="仿宋" w:hAnsi="仿宋" w:eastAsia="仿宋"/>
          <w:color w:val="auto"/>
          <w:sz w:val="28"/>
          <w:szCs w:val="28"/>
        </w:rPr>
        <w:t>个以上同类项目销售和良好的售后服务应用成功案例,近三年未发生重大安全或质量事故。</w:t>
      </w:r>
    </w:p>
    <w:p>
      <w:pPr>
        <w:spacing w:after="0" w:line="500" w:lineRule="exact"/>
        <w:ind w:left="1130" w:leftChars="322" w:hanging="422" w:hangingChars="151"/>
        <w:jc w:val="left"/>
        <w:rPr>
          <w:rFonts w:ascii="仿宋" w:hAnsi="仿宋" w:eastAsia="仿宋"/>
          <w:color w:val="auto"/>
          <w:sz w:val="28"/>
          <w:szCs w:val="28"/>
        </w:rPr>
      </w:pPr>
      <w:r>
        <w:rPr>
          <w:rFonts w:hint="eastAsia" w:ascii="仿宋" w:hAnsi="仿宋" w:eastAsia="仿宋"/>
          <w:color w:val="auto"/>
          <w:sz w:val="28"/>
          <w:szCs w:val="28"/>
        </w:rPr>
        <w:t>（5）参与人须有良好的商业信誉和健全的财务制度。</w:t>
      </w:r>
    </w:p>
    <w:p>
      <w:pPr>
        <w:spacing w:after="0" w:line="500" w:lineRule="exact"/>
        <w:ind w:left="1130" w:leftChars="322" w:hanging="422" w:hangingChars="151"/>
        <w:jc w:val="left"/>
        <w:rPr>
          <w:rFonts w:hint="eastAsia" w:ascii="仿宋" w:hAnsi="仿宋" w:eastAsia="仿宋"/>
          <w:color w:val="auto"/>
          <w:sz w:val="28"/>
          <w:szCs w:val="28"/>
        </w:rPr>
      </w:pPr>
      <w:r>
        <w:rPr>
          <w:rFonts w:hint="eastAsia" w:ascii="仿宋" w:hAnsi="仿宋" w:eastAsia="仿宋"/>
          <w:color w:val="auto"/>
          <w:sz w:val="28"/>
          <w:szCs w:val="28"/>
        </w:rPr>
        <w:t>（6）参与人有依法缴纳税金和社会保障资金的良好记录。</w:t>
      </w:r>
    </w:p>
    <w:p>
      <w:pPr>
        <w:widowControl w:val="0"/>
        <w:numPr>
          <w:ilvl w:val="1"/>
          <w:numId w:val="1"/>
        </w:numPr>
        <w:spacing w:after="0" w:line="500" w:lineRule="exact"/>
        <w:rPr>
          <w:rFonts w:hint="eastAsia" w:ascii="仿宋" w:hAnsi="仿宋" w:eastAsia="仿宋"/>
          <w:color w:val="auto"/>
          <w:sz w:val="28"/>
          <w:szCs w:val="28"/>
          <w:lang w:val="en-US" w:eastAsia="zh-CN"/>
        </w:rPr>
      </w:pPr>
      <w:r>
        <w:rPr>
          <w:rFonts w:hint="eastAsia" w:ascii="仿宋" w:hAnsi="仿宋" w:eastAsia="仿宋"/>
          <w:b/>
          <w:bCs/>
          <w:color w:val="auto"/>
          <w:sz w:val="28"/>
          <w:szCs w:val="28"/>
          <w:lang w:val="en-US" w:eastAsia="zh-CN"/>
        </w:rPr>
        <w:t>报名方式：在约定时间内到肇庆校区查看现场和样品后进行密封报价</w:t>
      </w:r>
      <w:r>
        <w:rPr>
          <w:rFonts w:hint="eastAsia" w:ascii="仿宋" w:hAnsi="仿宋" w:eastAsia="仿宋"/>
          <w:color w:val="auto"/>
          <w:sz w:val="28"/>
          <w:szCs w:val="28"/>
          <w:lang w:val="en-US" w:eastAsia="zh-CN"/>
        </w:rPr>
        <w:t>。</w:t>
      </w:r>
    </w:p>
    <w:p>
      <w:pPr>
        <w:widowControl w:val="0"/>
        <w:numPr>
          <w:ilvl w:val="1"/>
          <w:numId w:val="1"/>
        </w:numPr>
        <w:spacing w:after="0" w:line="500" w:lineRule="exact"/>
        <w:rPr>
          <w:rFonts w:hint="eastAsia" w:ascii="仿宋" w:hAnsi="仿宋" w:eastAsia="仿宋"/>
          <w:b/>
          <w:bCs/>
          <w:color w:val="auto"/>
          <w:sz w:val="28"/>
          <w:szCs w:val="28"/>
          <w:lang w:val="en-US" w:eastAsia="zh-CN"/>
        </w:rPr>
      </w:pPr>
      <w:r>
        <w:rPr>
          <w:rFonts w:hint="eastAsia" w:ascii="仿宋" w:hAnsi="仿宋" w:eastAsia="仿宋"/>
          <w:b/>
          <w:bCs/>
          <w:color w:val="auto"/>
          <w:sz w:val="28"/>
          <w:szCs w:val="28"/>
          <w:lang w:val="en-US" w:eastAsia="zh-CN"/>
        </w:rPr>
        <w:t>查看现场和样板的时间、地点、联系人</w:t>
      </w:r>
    </w:p>
    <w:p>
      <w:pPr>
        <w:widowControl w:val="0"/>
        <w:numPr>
          <w:ilvl w:val="0"/>
          <w:numId w:val="0"/>
        </w:numPr>
        <w:spacing w:after="0" w:line="500" w:lineRule="exact"/>
        <w:ind w:left="838" w:leftChars="381" w:firstLine="0" w:firstLineChars="0"/>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时间：</w:t>
      </w:r>
      <w:r>
        <w:rPr>
          <w:rFonts w:hint="eastAsia" w:ascii="仿宋" w:hAnsi="仿宋" w:eastAsia="仿宋"/>
          <w:color w:val="auto"/>
          <w:sz w:val="28"/>
          <w:szCs w:val="28"/>
          <w:u w:val="single"/>
          <w:lang w:val="en-US" w:eastAsia="zh-CN"/>
        </w:rPr>
        <w:t>2021年4月22日上午10:00</w:t>
      </w:r>
      <w:r>
        <w:rPr>
          <w:rFonts w:hint="eastAsia" w:ascii="仿宋" w:hAnsi="仿宋" w:eastAsia="仿宋"/>
          <w:color w:val="auto"/>
          <w:sz w:val="28"/>
          <w:szCs w:val="28"/>
          <w:lang w:val="en-US" w:eastAsia="zh-CN"/>
        </w:rPr>
        <w:t>。</w:t>
      </w:r>
    </w:p>
    <w:p>
      <w:pPr>
        <w:widowControl w:val="0"/>
        <w:numPr>
          <w:ilvl w:val="0"/>
          <w:numId w:val="0"/>
        </w:numPr>
        <w:spacing w:after="0" w:line="500" w:lineRule="exact"/>
        <w:ind w:firstLine="840" w:firstLineChars="300"/>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地点：</w:t>
      </w:r>
      <w:r>
        <w:rPr>
          <w:rFonts w:hint="eastAsia" w:ascii="仿宋" w:hAnsi="仿宋" w:eastAsia="仿宋"/>
          <w:color w:val="auto"/>
          <w:sz w:val="28"/>
          <w:szCs w:val="28"/>
          <w:u w:val="single"/>
          <w:lang w:val="en-US" w:eastAsia="zh-CN"/>
        </w:rPr>
        <w:t>广东省肇庆市鼎湖区莲花镇广州应用科技学院肇庆校区</w:t>
      </w:r>
      <w:r>
        <w:rPr>
          <w:rFonts w:hint="eastAsia" w:ascii="仿宋" w:hAnsi="仿宋" w:eastAsia="仿宋"/>
          <w:color w:val="auto"/>
          <w:sz w:val="28"/>
          <w:szCs w:val="28"/>
          <w:lang w:val="en-US" w:eastAsia="zh-CN"/>
        </w:rPr>
        <w:t>。</w:t>
      </w:r>
    </w:p>
    <w:p>
      <w:pPr>
        <w:widowControl w:val="0"/>
        <w:numPr>
          <w:ilvl w:val="0"/>
          <w:numId w:val="0"/>
        </w:numPr>
        <w:spacing w:after="0" w:line="500" w:lineRule="exact"/>
        <w:ind w:firstLine="840" w:firstLineChars="300"/>
        <w:rPr>
          <w:rFonts w:hint="eastAsia" w:ascii="仿宋" w:hAnsi="仿宋" w:eastAsia="仿宋"/>
          <w:color w:val="auto"/>
          <w:sz w:val="28"/>
          <w:szCs w:val="28"/>
        </w:rPr>
      </w:pPr>
      <w:r>
        <w:rPr>
          <w:rFonts w:hint="eastAsia" w:ascii="仿宋" w:hAnsi="仿宋" w:eastAsia="仿宋"/>
          <w:color w:val="auto"/>
          <w:sz w:val="28"/>
          <w:szCs w:val="28"/>
          <w:lang w:val="en-US" w:eastAsia="zh-CN"/>
        </w:rPr>
        <w:t xml:space="preserve">联系人： </w:t>
      </w:r>
      <w:r>
        <w:rPr>
          <w:rFonts w:hint="eastAsia" w:ascii="仿宋" w:hAnsi="仿宋" w:eastAsia="仿宋"/>
          <w:color w:val="auto"/>
          <w:sz w:val="28"/>
          <w:szCs w:val="28"/>
          <w:u w:val="single"/>
          <w:lang w:val="en-US" w:eastAsia="zh-CN"/>
        </w:rPr>
        <w:t>彭凌</w:t>
      </w:r>
      <w:r>
        <w:rPr>
          <w:rFonts w:hint="eastAsia" w:ascii="仿宋" w:hAnsi="仿宋" w:eastAsia="仿宋"/>
          <w:color w:val="auto"/>
          <w:sz w:val="28"/>
          <w:szCs w:val="28"/>
          <w:lang w:val="en-US" w:eastAsia="zh-CN"/>
        </w:rPr>
        <w:t xml:space="preserve"> ；联系电话</w:t>
      </w:r>
      <w:r>
        <w:rPr>
          <w:rFonts w:hint="eastAsia" w:ascii="仿宋" w:hAnsi="仿宋" w:eastAsia="仿宋"/>
          <w:color w:val="auto"/>
          <w:sz w:val="28"/>
          <w:szCs w:val="28"/>
          <w:u w:val="single"/>
          <w:lang w:val="en-US" w:eastAsia="zh-CN"/>
        </w:rPr>
        <w:t>15913126698</w:t>
      </w:r>
      <w:r>
        <w:rPr>
          <w:rFonts w:hint="eastAsia" w:ascii="仿宋" w:hAnsi="仿宋" w:eastAsia="仿宋"/>
          <w:color w:val="auto"/>
          <w:sz w:val="28"/>
          <w:szCs w:val="28"/>
          <w:lang w:val="en-US" w:eastAsia="zh-CN"/>
        </w:rPr>
        <w:t>。</w:t>
      </w:r>
    </w:p>
    <w:p>
      <w:pPr>
        <w:widowControl w:val="0"/>
        <w:numPr>
          <w:ilvl w:val="1"/>
          <w:numId w:val="1"/>
        </w:numPr>
        <w:spacing w:after="0" w:line="500" w:lineRule="exact"/>
        <w:rPr>
          <w:rFonts w:hint="eastAsia" w:ascii="仿宋" w:hAnsi="仿宋" w:eastAsia="仿宋"/>
          <w:b/>
          <w:bCs/>
          <w:color w:val="auto"/>
          <w:sz w:val="28"/>
          <w:szCs w:val="28"/>
          <w:lang w:val="en-US" w:eastAsia="zh-CN"/>
        </w:rPr>
      </w:pPr>
      <w:r>
        <w:rPr>
          <w:rFonts w:hint="eastAsia" w:ascii="仿宋" w:hAnsi="仿宋" w:eastAsia="仿宋"/>
          <w:b/>
          <w:bCs/>
          <w:color w:val="auto"/>
          <w:sz w:val="28"/>
          <w:szCs w:val="28"/>
          <w:lang w:val="en-US" w:eastAsia="zh-CN"/>
        </w:rPr>
        <w:t>报价响应文件递交截止时间、方式、地点、联系人</w:t>
      </w:r>
    </w:p>
    <w:p>
      <w:pPr>
        <w:widowControl w:val="0"/>
        <w:numPr>
          <w:ilvl w:val="0"/>
          <w:numId w:val="0"/>
        </w:numPr>
        <w:spacing w:after="0" w:line="500" w:lineRule="exact"/>
        <w:ind w:left="838" w:leftChars="381" w:firstLine="0" w:firstLineChars="0"/>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报价响应文件递交方式：密封报价并现场递交。</w:t>
      </w:r>
    </w:p>
    <w:p>
      <w:pPr>
        <w:widowControl w:val="0"/>
        <w:numPr>
          <w:ilvl w:val="0"/>
          <w:numId w:val="0"/>
        </w:numPr>
        <w:spacing w:after="0" w:line="500" w:lineRule="exact"/>
        <w:ind w:left="838" w:leftChars="381" w:firstLine="0" w:firstLineChars="0"/>
        <w:rPr>
          <w:rFonts w:hint="default" w:ascii="仿宋" w:hAnsi="仿宋" w:eastAsia="仿宋"/>
          <w:color w:val="auto"/>
          <w:sz w:val="28"/>
          <w:szCs w:val="28"/>
          <w:lang w:val="en-US" w:eastAsia="zh-CN"/>
        </w:rPr>
      </w:pPr>
      <w:r>
        <w:rPr>
          <w:rFonts w:hint="eastAsia" w:ascii="仿宋" w:hAnsi="仿宋" w:eastAsia="仿宋"/>
          <w:color w:val="auto"/>
          <w:sz w:val="28"/>
          <w:szCs w:val="28"/>
          <w:lang w:val="en-US" w:eastAsia="zh-CN"/>
        </w:rPr>
        <w:t>报价响应文件递交截止时间：</w:t>
      </w:r>
      <w:r>
        <w:rPr>
          <w:rFonts w:hint="eastAsia" w:ascii="仿宋" w:hAnsi="仿宋" w:eastAsia="仿宋"/>
          <w:color w:val="auto"/>
          <w:sz w:val="28"/>
          <w:szCs w:val="28"/>
          <w:u w:val="single"/>
          <w:lang w:val="en-US" w:eastAsia="zh-CN"/>
        </w:rPr>
        <w:t>2021年4月26 日上午10:00前</w:t>
      </w:r>
      <w:r>
        <w:rPr>
          <w:rFonts w:hint="eastAsia" w:ascii="仿宋" w:hAnsi="仿宋" w:eastAsia="仿宋"/>
          <w:color w:val="auto"/>
          <w:sz w:val="28"/>
          <w:szCs w:val="28"/>
          <w:lang w:val="en-US" w:eastAsia="zh-CN"/>
        </w:rPr>
        <w:t>。</w:t>
      </w:r>
    </w:p>
    <w:p>
      <w:pPr>
        <w:widowControl w:val="0"/>
        <w:numPr>
          <w:ilvl w:val="0"/>
          <w:numId w:val="0"/>
        </w:numPr>
        <w:spacing w:after="0" w:line="500" w:lineRule="exact"/>
        <w:ind w:left="838" w:leftChars="381" w:firstLine="0" w:firstLineChars="0"/>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报价响应文件递交地点：广州市增城区朱村街朱村大道东432号广州应用科技学院资产管理与采购处办公室。</w:t>
      </w:r>
    </w:p>
    <w:p>
      <w:pPr>
        <w:spacing w:after="0" w:line="500" w:lineRule="exact"/>
        <w:ind w:left="839"/>
        <w:rPr>
          <w:rFonts w:hint="eastAsia" w:ascii="仿宋" w:hAnsi="仿宋" w:eastAsia="仿宋"/>
          <w:color w:val="auto"/>
          <w:sz w:val="28"/>
          <w:szCs w:val="28"/>
          <w:u w:val="single"/>
          <w:lang w:eastAsia="zh-CN"/>
        </w:rPr>
      </w:pPr>
      <w:r>
        <w:rPr>
          <w:rFonts w:hint="eastAsia" w:ascii="仿宋" w:hAnsi="仿宋" w:eastAsia="仿宋"/>
          <w:color w:val="auto"/>
          <w:sz w:val="28"/>
          <w:szCs w:val="28"/>
        </w:rPr>
        <w:t>联系人：</w:t>
      </w:r>
      <w:r>
        <w:rPr>
          <w:rFonts w:hint="eastAsia" w:ascii="仿宋" w:hAnsi="仿宋" w:eastAsia="仿宋"/>
          <w:color w:val="auto"/>
          <w:sz w:val="28"/>
          <w:szCs w:val="28"/>
          <w:u w:val="single"/>
          <w:lang w:val="en-US" w:eastAsia="zh-CN"/>
        </w:rPr>
        <w:t>袁艳莲</w:t>
      </w:r>
      <w:r>
        <w:rPr>
          <w:rFonts w:hint="eastAsia" w:ascii="仿宋" w:hAnsi="仿宋" w:eastAsia="仿宋"/>
          <w:color w:val="auto"/>
          <w:sz w:val="28"/>
          <w:szCs w:val="28"/>
        </w:rPr>
        <w:t>；联系电话：</w:t>
      </w:r>
      <w:r>
        <w:rPr>
          <w:rFonts w:hint="eastAsia" w:ascii="仿宋" w:hAnsi="仿宋" w:eastAsia="仿宋"/>
          <w:color w:val="auto"/>
          <w:sz w:val="28"/>
          <w:szCs w:val="28"/>
          <w:u w:val="single"/>
        </w:rPr>
        <w:t>13229405771</w:t>
      </w:r>
      <w:r>
        <w:rPr>
          <w:rFonts w:hint="eastAsia" w:ascii="仿宋" w:hAnsi="仿宋" w:eastAsia="仿宋"/>
          <w:color w:val="auto"/>
          <w:sz w:val="28"/>
          <w:szCs w:val="28"/>
          <w:u w:val="none"/>
          <w:lang w:eastAsia="zh-CN"/>
        </w:rPr>
        <w:t>。</w:t>
      </w:r>
    </w:p>
    <w:p>
      <w:pPr>
        <w:spacing w:after="0" w:line="500" w:lineRule="exact"/>
        <w:ind w:left="839"/>
        <w:rPr>
          <w:rFonts w:hint="eastAsia" w:ascii="仿宋" w:hAnsi="仿宋" w:eastAsia="仿宋"/>
          <w:b/>
          <w:bCs/>
          <w:color w:val="auto"/>
          <w:sz w:val="28"/>
          <w:szCs w:val="28"/>
          <w:u w:val="none"/>
        </w:rPr>
      </w:pPr>
      <w:r>
        <w:rPr>
          <w:rFonts w:hint="eastAsia" w:ascii="仿宋" w:hAnsi="仿宋" w:eastAsia="仿宋"/>
          <w:b/>
          <w:bCs/>
          <w:color w:val="auto"/>
          <w:sz w:val="28"/>
          <w:szCs w:val="28"/>
          <w:u w:val="none"/>
        </w:rPr>
        <w:t>本项目监督投诉部门：中教集团内控部；投诉电话： 0791-88102608；</w:t>
      </w:r>
    </w:p>
    <w:p>
      <w:pPr>
        <w:spacing w:after="0" w:line="500" w:lineRule="exact"/>
        <w:ind w:left="839"/>
        <w:rPr>
          <w:rFonts w:hint="eastAsia" w:ascii="仿宋" w:hAnsi="仿宋" w:eastAsia="仿宋"/>
          <w:b/>
          <w:bCs/>
          <w:color w:val="auto"/>
          <w:sz w:val="28"/>
          <w:szCs w:val="28"/>
          <w:u w:val="none"/>
        </w:rPr>
      </w:pPr>
      <w:r>
        <w:rPr>
          <w:rFonts w:hint="eastAsia" w:ascii="仿宋" w:hAnsi="仿宋" w:eastAsia="仿宋"/>
          <w:b/>
          <w:bCs/>
          <w:color w:val="auto"/>
          <w:sz w:val="28"/>
          <w:szCs w:val="28"/>
          <w:u w:val="none"/>
        </w:rPr>
        <w:t>投诉邮箱：</w:t>
      </w:r>
      <w:r>
        <w:rPr>
          <w:rFonts w:hint="eastAsia" w:ascii="仿宋" w:hAnsi="仿宋" w:eastAsia="仿宋"/>
          <w:b/>
          <w:bCs/>
          <w:color w:val="auto"/>
          <w:sz w:val="28"/>
          <w:szCs w:val="28"/>
          <w:u w:val="none"/>
        </w:rPr>
        <w:fldChar w:fldCharType="begin"/>
      </w:r>
      <w:r>
        <w:rPr>
          <w:rFonts w:hint="eastAsia" w:ascii="仿宋" w:hAnsi="仿宋" w:eastAsia="仿宋"/>
          <w:b/>
          <w:bCs/>
          <w:color w:val="auto"/>
          <w:sz w:val="28"/>
          <w:szCs w:val="28"/>
          <w:u w:val="none"/>
        </w:rPr>
        <w:instrText xml:space="preserve"> HYPERLINK "mailto:Neikongbu@educationgroup.cn" </w:instrText>
      </w:r>
      <w:r>
        <w:rPr>
          <w:rFonts w:hint="eastAsia" w:ascii="仿宋" w:hAnsi="仿宋" w:eastAsia="仿宋"/>
          <w:b/>
          <w:bCs/>
          <w:color w:val="auto"/>
          <w:sz w:val="28"/>
          <w:szCs w:val="28"/>
          <w:u w:val="none"/>
        </w:rPr>
        <w:fldChar w:fldCharType="separate"/>
      </w:r>
      <w:r>
        <w:rPr>
          <w:rStyle w:val="28"/>
          <w:rFonts w:hint="eastAsia" w:ascii="仿宋" w:hAnsi="仿宋" w:eastAsia="仿宋"/>
          <w:b/>
          <w:bCs/>
          <w:color w:val="auto"/>
          <w:sz w:val="28"/>
          <w:szCs w:val="28"/>
        </w:rPr>
        <w:t>Neikongbu@educationgroup.cn</w:t>
      </w:r>
      <w:r>
        <w:rPr>
          <w:rFonts w:hint="eastAsia" w:ascii="仿宋" w:hAnsi="仿宋" w:eastAsia="仿宋"/>
          <w:b/>
          <w:bCs/>
          <w:color w:val="auto"/>
          <w:sz w:val="28"/>
          <w:szCs w:val="28"/>
          <w:u w:val="none"/>
        </w:rPr>
        <w:fldChar w:fldCharType="end"/>
      </w:r>
    </w:p>
    <w:p>
      <w:pPr>
        <w:spacing w:after="0" w:line="500" w:lineRule="exact"/>
        <w:ind w:left="839"/>
        <w:rPr>
          <w:rFonts w:ascii="仿宋" w:hAnsi="仿宋" w:eastAsia="仿宋"/>
          <w:color w:val="auto"/>
          <w:sz w:val="28"/>
          <w:szCs w:val="28"/>
        </w:rPr>
      </w:pPr>
      <w:r>
        <w:rPr>
          <w:rFonts w:hint="eastAsia" w:ascii="仿宋" w:hAnsi="仿宋" w:eastAsia="仿宋"/>
          <w:b/>
          <w:bCs/>
          <w:color w:val="auto"/>
          <w:sz w:val="28"/>
          <w:szCs w:val="28"/>
          <w:u w:val="none"/>
        </w:rPr>
        <w:t>本项目最终成交结果会在中教集团后勤贤知平台“中标信息公示”板块公示，网址：www.ceghqxz.com</w:t>
      </w:r>
    </w:p>
    <w:p>
      <w:pPr>
        <w:spacing w:after="0" w:line="500" w:lineRule="exact"/>
        <w:ind w:firstLine="425" w:firstLineChars="152"/>
        <w:jc w:val="left"/>
        <w:rPr>
          <w:rFonts w:ascii="仿宋" w:hAnsi="仿宋" w:eastAsia="仿宋"/>
          <w:color w:val="auto"/>
          <w:sz w:val="28"/>
          <w:szCs w:val="28"/>
        </w:rPr>
      </w:pPr>
      <w:r>
        <w:rPr>
          <w:rFonts w:hint="eastAsia" w:ascii="仿宋" w:hAnsi="仿宋" w:eastAsia="仿宋"/>
          <w:color w:val="auto"/>
          <w:sz w:val="28"/>
          <w:szCs w:val="28"/>
        </w:rPr>
        <w:t>二、参与人须知</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1.</w:t>
      </w:r>
      <w:r>
        <w:rPr>
          <w:rFonts w:ascii="仿宋" w:hAnsi="仿宋" w:eastAsia="仿宋"/>
          <w:color w:val="auto"/>
          <w:sz w:val="28"/>
          <w:szCs w:val="28"/>
        </w:rPr>
        <w:t xml:space="preserve"> </w:t>
      </w:r>
      <w:r>
        <w:rPr>
          <w:rFonts w:hint="eastAsia" w:ascii="仿宋" w:hAnsi="仿宋" w:eastAsia="仿宋"/>
          <w:color w:val="auto"/>
          <w:sz w:val="28"/>
          <w:szCs w:val="28"/>
        </w:rPr>
        <w:t>所有货物均以人民币报价；</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2.</w:t>
      </w:r>
      <w:r>
        <w:rPr>
          <w:rFonts w:ascii="仿宋" w:hAnsi="仿宋" w:eastAsia="仿宋"/>
          <w:color w:val="auto"/>
          <w:sz w:val="28"/>
          <w:szCs w:val="28"/>
        </w:rPr>
        <w:t xml:space="preserve"> </w:t>
      </w:r>
      <w:r>
        <w:rPr>
          <w:rFonts w:hint="eastAsia" w:ascii="仿宋" w:hAnsi="仿宋" w:eastAsia="仿宋"/>
          <w:color w:val="auto"/>
          <w:sz w:val="28"/>
          <w:szCs w:val="28"/>
        </w:rPr>
        <w:t>报价响应文件</w:t>
      </w:r>
      <w:r>
        <w:rPr>
          <w:rFonts w:hint="eastAsia" w:ascii="仿宋" w:hAnsi="仿宋" w:eastAsia="仿宋"/>
          <w:color w:val="auto"/>
          <w:sz w:val="28"/>
          <w:szCs w:val="28"/>
          <w:lang w:val="en-US" w:eastAsia="zh-CN"/>
        </w:rPr>
        <w:t>3</w:t>
      </w:r>
      <w:r>
        <w:rPr>
          <w:rFonts w:hint="eastAsia" w:ascii="仿宋" w:hAnsi="仿宋" w:eastAsia="仿宋"/>
          <w:color w:val="auto"/>
          <w:sz w:val="28"/>
          <w:szCs w:val="28"/>
        </w:rPr>
        <w:t>份，报价响应文件</w:t>
      </w:r>
      <w:r>
        <w:rPr>
          <w:rFonts w:ascii="仿宋" w:hAnsi="仿宋" w:eastAsia="仿宋"/>
          <w:color w:val="auto"/>
          <w:sz w:val="28"/>
          <w:szCs w:val="28"/>
        </w:rPr>
        <w:t>必须用A4幅面纸张打印</w:t>
      </w:r>
      <w:r>
        <w:rPr>
          <w:rFonts w:hint="eastAsia" w:ascii="仿宋" w:hAnsi="仿宋" w:eastAsia="仿宋"/>
          <w:color w:val="auto"/>
          <w:sz w:val="28"/>
          <w:szCs w:val="28"/>
        </w:rPr>
        <w:t>，须由参与人填写并加盖公章（正本</w:t>
      </w:r>
      <w:r>
        <w:rPr>
          <w:rFonts w:hint="eastAsia" w:ascii="仿宋" w:hAnsi="仿宋" w:eastAsia="仿宋"/>
          <w:color w:val="auto"/>
          <w:sz w:val="28"/>
          <w:szCs w:val="28"/>
          <w:lang w:val="en-US" w:eastAsia="zh-CN"/>
        </w:rPr>
        <w:t>1</w:t>
      </w:r>
      <w:r>
        <w:rPr>
          <w:rFonts w:hint="eastAsia" w:ascii="仿宋" w:hAnsi="仿宋" w:eastAsia="仿宋"/>
          <w:color w:val="auto"/>
          <w:sz w:val="28"/>
          <w:szCs w:val="28"/>
        </w:rPr>
        <w:t>份副本</w:t>
      </w:r>
      <w:r>
        <w:rPr>
          <w:rFonts w:hint="eastAsia" w:ascii="仿宋" w:hAnsi="仿宋" w:eastAsia="仿宋"/>
          <w:color w:val="auto"/>
          <w:sz w:val="28"/>
          <w:szCs w:val="28"/>
          <w:lang w:val="en-US" w:eastAsia="zh-CN"/>
        </w:rPr>
        <w:t>2</w:t>
      </w:r>
      <w:r>
        <w:rPr>
          <w:rFonts w:hint="eastAsia" w:ascii="仿宋" w:hAnsi="仿宋" w:eastAsia="仿宋"/>
          <w:color w:val="auto"/>
          <w:sz w:val="28"/>
          <w:szCs w:val="28"/>
        </w:rPr>
        <w:t>份）；</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3.</w:t>
      </w:r>
      <w:r>
        <w:rPr>
          <w:rFonts w:ascii="仿宋" w:hAnsi="仿宋" w:eastAsia="仿宋"/>
          <w:color w:val="auto"/>
          <w:sz w:val="28"/>
          <w:szCs w:val="28"/>
        </w:rPr>
        <w:t xml:space="preserve"> </w:t>
      </w:r>
      <w:r>
        <w:rPr>
          <w:rFonts w:hint="eastAsia" w:ascii="仿宋" w:hAnsi="仿宋" w:eastAsia="仿宋"/>
          <w:color w:val="auto"/>
          <w:sz w:val="28"/>
          <w:szCs w:val="28"/>
        </w:rPr>
        <w:t>报价响应文件用不退色墨水书写或打印，因字迹潦草或表达不清所引起的后果由参与人自负；</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4</w:t>
      </w:r>
      <w:r>
        <w:rPr>
          <w:rFonts w:ascii="仿宋" w:hAnsi="仿宋" w:eastAsia="仿宋"/>
          <w:color w:val="auto"/>
          <w:sz w:val="28"/>
          <w:szCs w:val="28"/>
        </w:rPr>
        <w:t xml:space="preserve">. </w:t>
      </w:r>
      <w:r>
        <w:rPr>
          <w:rFonts w:hint="eastAsia" w:ascii="仿宋" w:hAnsi="仿宋" w:eastAsia="仿宋"/>
          <w:b/>
          <w:bCs/>
          <w:color w:val="auto"/>
          <w:sz w:val="28"/>
          <w:szCs w:val="28"/>
        </w:rPr>
        <w:t>报价响应文件及所有相关资料需同时进行密封处理，并在密封处加盖公章，未做密封处理及未加盖公章的视为无效报价；</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5.</w:t>
      </w:r>
      <w:r>
        <w:rPr>
          <w:rFonts w:ascii="仿宋" w:hAnsi="仿宋" w:eastAsia="仿宋"/>
          <w:color w:val="auto"/>
          <w:sz w:val="28"/>
          <w:szCs w:val="28"/>
        </w:rPr>
        <w:t xml:space="preserve"> </w:t>
      </w:r>
      <w:r>
        <w:rPr>
          <w:rFonts w:hint="eastAsia" w:ascii="仿宋" w:hAnsi="仿宋" w:eastAsia="仿宋"/>
          <w:color w:val="auto"/>
          <w:sz w:val="28"/>
          <w:szCs w:val="28"/>
        </w:rPr>
        <w:t>一个参与人只能提交一个报价响应文件。但如果参与人之间存在下列互为关联关系情形之一的，不得同时参加本项目报价：</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(1) 法定代表人为同一人的两个及两个以上法人；</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(2) 母公司、直接或间接持股50％及以上的被投资公司;</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(3) 均为同一家母公司直接或间接持股50％及以上的被投资公司。</w:t>
      </w:r>
    </w:p>
    <w:p>
      <w:pPr>
        <w:spacing w:after="0" w:line="500" w:lineRule="exact"/>
        <w:ind w:firstLine="425" w:firstLineChars="152"/>
        <w:jc w:val="left"/>
        <w:rPr>
          <w:rFonts w:ascii="仿宋" w:hAnsi="仿宋" w:eastAsia="仿宋"/>
          <w:color w:val="auto"/>
          <w:sz w:val="28"/>
          <w:szCs w:val="28"/>
        </w:rPr>
      </w:pPr>
      <w:r>
        <w:rPr>
          <w:rFonts w:hint="eastAsia" w:ascii="仿宋" w:hAnsi="仿宋" w:eastAsia="仿宋"/>
          <w:color w:val="auto"/>
          <w:sz w:val="28"/>
          <w:szCs w:val="28"/>
        </w:rPr>
        <w:t>三、售后服务要求</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1.</w:t>
      </w:r>
      <w:r>
        <w:rPr>
          <w:rFonts w:ascii="仿宋" w:hAnsi="仿宋" w:eastAsia="仿宋"/>
          <w:color w:val="auto"/>
          <w:sz w:val="28"/>
          <w:szCs w:val="28"/>
        </w:rPr>
        <w:t xml:space="preserve"> </w:t>
      </w:r>
      <w:r>
        <w:rPr>
          <w:rFonts w:hint="eastAsia" w:ascii="仿宋" w:hAnsi="仿宋" w:eastAsia="仿宋"/>
          <w:color w:val="auto"/>
          <w:sz w:val="28"/>
          <w:szCs w:val="28"/>
        </w:rPr>
        <w:t>免费保修期；</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2.</w:t>
      </w:r>
      <w:r>
        <w:rPr>
          <w:rFonts w:ascii="仿宋" w:hAnsi="仿宋" w:eastAsia="仿宋"/>
          <w:color w:val="auto"/>
          <w:sz w:val="28"/>
          <w:szCs w:val="28"/>
        </w:rPr>
        <w:t xml:space="preserve"> </w:t>
      </w:r>
      <w:r>
        <w:rPr>
          <w:rFonts w:hint="eastAsia" w:ascii="仿宋" w:hAnsi="仿宋" w:eastAsia="仿宋"/>
          <w:color w:val="auto"/>
          <w:sz w:val="28"/>
          <w:szCs w:val="28"/>
        </w:rPr>
        <w:t>应急维修时间安排；</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3.</w:t>
      </w:r>
      <w:r>
        <w:rPr>
          <w:rFonts w:ascii="仿宋" w:hAnsi="仿宋" w:eastAsia="仿宋"/>
          <w:color w:val="auto"/>
          <w:sz w:val="28"/>
          <w:szCs w:val="28"/>
        </w:rPr>
        <w:t xml:space="preserve"> </w:t>
      </w:r>
      <w:r>
        <w:rPr>
          <w:rFonts w:hint="eastAsia" w:ascii="仿宋" w:hAnsi="仿宋" w:eastAsia="仿宋"/>
          <w:color w:val="auto"/>
          <w:sz w:val="28"/>
          <w:szCs w:val="28"/>
        </w:rPr>
        <w:t>培训计划及人员安排；</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4.</w:t>
      </w:r>
      <w:r>
        <w:rPr>
          <w:rFonts w:ascii="仿宋" w:hAnsi="仿宋" w:eastAsia="仿宋"/>
          <w:color w:val="auto"/>
          <w:sz w:val="28"/>
          <w:szCs w:val="28"/>
        </w:rPr>
        <w:t xml:space="preserve"> </w:t>
      </w:r>
      <w:r>
        <w:rPr>
          <w:rFonts w:hint="eastAsia" w:ascii="仿宋" w:hAnsi="仿宋" w:eastAsia="仿宋"/>
          <w:color w:val="auto"/>
          <w:sz w:val="28"/>
          <w:szCs w:val="28"/>
        </w:rPr>
        <w:t>维修地点、地址、联系电话及联系人员；</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5.</w:t>
      </w:r>
      <w:r>
        <w:rPr>
          <w:rFonts w:ascii="仿宋" w:hAnsi="仿宋" w:eastAsia="仿宋"/>
          <w:color w:val="auto"/>
          <w:sz w:val="28"/>
          <w:szCs w:val="28"/>
        </w:rPr>
        <w:t xml:space="preserve"> </w:t>
      </w:r>
      <w:r>
        <w:rPr>
          <w:rFonts w:hint="eastAsia" w:ascii="仿宋" w:hAnsi="仿宋" w:eastAsia="仿宋"/>
          <w:color w:val="auto"/>
          <w:sz w:val="28"/>
          <w:szCs w:val="28"/>
        </w:rPr>
        <w:t>维修服务收费标准；</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6.</w:t>
      </w:r>
      <w:r>
        <w:rPr>
          <w:rFonts w:ascii="仿宋" w:hAnsi="仿宋" w:eastAsia="仿宋"/>
          <w:color w:val="auto"/>
          <w:sz w:val="28"/>
          <w:szCs w:val="28"/>
        </w:rPr>
        <w:t xml:space="preserve"> </w:t>
      </w:r>
      <w:r>
        <w:rPr>
          <w:rFonts w:hint="eastAsia" w:ascii="仿宋" w:hAnsi="仿宋" w:eastAsia="仿宋"/>
          <w:color w:val="auto"/>
          <w:sz w:val="28"/>
          <w:szCs w:val="28"/>
        </w:rPr>
        <w:t>主要零配件及易耗品价格；</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7.</w:t>
      </w:r>
      <w:r>
        <w:rPr>
          <w:rFonts w:ascii="仿宋" w:hAnsi="仿宋" w:eastAsia="仿宋"/>
          <w:color w:val="auto"/>
          <w:sz w:val="28"/>
          <w:szCs w:val="28"/>
        </w:rPr>
        <w:t xml:space="preserve"> </w:t>
      </w:r>
      <w:r>
        <w:rPr>
          <w:rFonts w:hint="eastAsia" w:ascii="仿宋" w:hAnsi="仿宋" w:eastAsia="仿宋"/>
          <w:color w:val="auto"/>
          <w:sz w:val="28"/>
          <w:szCs w:val="28"/>
        </w:rPr>
        <w:t>制造商的技术支持；</w:t>
      </w:r>
    </w:p>
    <w:p>
      <w:pPr>
        <w:widowControl w:val="0"/>
        <w:numPr>
          <w:ilvl w:val="0"/>
          <w:numId w:val="0"/>
        </w:numPr>
        <w:spacing w:after="0" w:line="500" w:lineRule="exact"/>
        <w:ind w:left="220" w:leftChars="0"/>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四、确定成交参与人标准及原则</w:t>
      </w:r>
    </w:p>
    <w:p>
      <w:pPr>
        <w:widowControl w:val="0"/>
        <w:numPr>
          <w:ilvl w:val="0"/>
          <w:numId w:val="0"/>
        </w:numPr>
        <w:spacing w:after="0" w:line="500" w:lineRule="exact"/>
        <w:ind w:left="220" w:leftChars="0" w:firstLine="560" w:firstLineChars="200"/>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所投设备符合采购需求、质量和服务要求,经过磋商评分，所报价格为合理价格的参与人为成交参与人，最低报价不作为成交的保证。</w:t>
      </w:r>
    </w:p>
    <w:p>
      <w:pPr>
        <w:widowControl w:val="0"/>
        <w:numPr>
          <w:ilvl w:val="0"/>
          <w:numId w:val="0"/>
        </w:numPr>
        <w:spacing w:after="0" w:line="500" w:lineRule="exact"/>
        <w:ind w:left="220" w:leftChars="0" w:firstLine="560" w:firstLineChars="200"/>
        <w:rPr>
          <w:rFonts w:hint="default" w:ascii="仿宋" w:hAnsi="仿宋" w:eastAsia="仿宋"/>
          <w:color w:val="auto"/>
          <w:sz w:val="28"/>
          <w:szCs w:val="28"/>
          <w:lang w:val="en-US" w:eastAsia="zh-CN"/>
        </w:rPr>
      </w:pPr>
      <w:r>
        <w:rPr>
          <w:rFonts w:hint="eastAsia" w:ascii="仿宋" w:hAnsi="仿宋" w:eastAsia="仿宋"/>
          <w:color w:val="auto"/>
          <w:sz w:val="28"/>
          <w:szCs w:val="28"/>
          <w:lang w:val="en-US" w:eastAsia="zh-CN"/>
        </w:rPr>
        <w:t>评分标准：价格占比45%，产品技术参数占比45%，商务占比10%。</w:t>
      </w:r>
    </w:p>
    <w:p>
      <w:pPr>
        <w:widowControl w:val="0"/>
        <w:numPr>
          <w:ilvl w:val="0"/>
          <w:numId w:val="0"/>
        </w:numPr>
        <w:spacing w:after="0" w:line="500" w:lineRule="exact"/>
        <w:ind w:left="220" w:leftChars="0"/>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五、付款方式</w:t>
      </w:r>
    </w:p>
    <w:p>
      <w:pPr>
        <w:widowControl w:val="0"/>
        <w:numPr>
          <w:ilvl w:val="0"/>
          <w:numId w:val="0"/>
        </w:numPr>
        <w:spacing w:after="0" w:line="500" w:lineRule="exact"/>
        <w:ind w:left="220" w:leftChars="0"/>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 xml:space="preserve">1. </w:t>
      </w:r>
      <w:r>
        <w:rPr>
          <w:rFonts w:hint="eastAsia" w:ascii="仿宋" w:hAnsi="仿宋" w:eastAsia="仿宋"/>
          <w:b/>
          <w:bCs/>
          <w:color w:val="auto"/>
          <w:sz w:val="28"/>
          <w:szCs w:val="28"/>
          <w:lang w:val="en-US" w:eastAsia="zh-CN"/>
        </w:rPr>
        <w:t>本项目成交参与人需制作一套成交产品B型生态木板吊柜、承板的样品，同时缴纳履约保证金</w:t>
      </w:r>
      <w:r>
        <w:rPr>
          <w:rFonts w:hint="eastAsia" w:ascii="仿宋" w:hAnsi="仿宋" w:eastAsia="仿宋"/>
          <w:b/>
          <w:bCs/>
          <w:color w:val="0000FF"/>
          <w:sz w:val="28"/>
          <w:szCs w:val="28"/>
          <w:lang w:val="en-US" w:eastAsia="zh-CN"/>
        </w:rPr>
        <w:t>1.5万</w:t>
      </w:r>
      <w:r>
        <w:rPr>
          <w:rFonts w:hint="eastAsia" w:ascii="仿宋" w:hAnsi="仿宋" w:eastAsia="仿宋"/>
          <w:b/>
          <w:bCs/>
          <w:color w:val="auto"/>
          <w:sz w:val="28"/>
          <w:szCs w:val="28"/>
          <w:lang w:val="en-US" w:eastAsia="zh-CN"/>
        </w:rPr>
        <w:t>元，履约保证金在甲方验收合格签署验收表次日算起二十个工作日内无息退还。</w:t>
      </w:r>
    </w:p>
    <w:p>
      <w:pPr>
        <w:widowControl w:val="0"/>
        <w:numPr>
          <w:ilvl w:val="0"/>
          <w:numId w:val="0"/>
        </w:numPr>
        <w:spacing w:after="0" w:line="500" w:lineRule="exact"/>
        <w:ind w:left="220" w:leftChars="0"/>
        <w:rPr>
          <w:rFonts w:hint="default" w:ascii="仿宋" w:hAnsi="仿宋" w:eastAsia="仿宋"/>
          <w:color w:val="auto"/>
          <w:sz w:val="28"/>
          <w:szCs w:val="28"/>
          <w:lang w:val="en-US" w:eastAsia="zh-CN"/>
        </w:rPr>
      </w:pPr>
      <w:r>
        <w:rPr>
          <w:rFonts w:hint="eastAsia" w:ascii="仿宋" w:hAnsi="仿宋" w:eastAsia="仿宋"/>
          <w:color w:val="auto"/>
          <w:sz w:val="28"/>
          <w:szCs w:val="28"/>
          <w:lang w:val="en-US" w:eastAsia="zh-CN"/>
        </w:rPr>
        <w:t>履约保证金汇款账号及银行：</w:t>
      </w:r>
    </w:p>
    <w:p>
      <w:pPr>
        <w:widowControl w:val="0"/>
        <w:numPr>
          <w:ilvl w:val="0"/>
          <w:numId w:val="0"/>
        </w:numPr>
        <w:spacing w:after="0" w:line="500" w:lineRule="exact"/>
        <w:ind w:left="220" w:leftChars="0"/>
        <w:rPr>
          <w:rFonts w:hint="eastAsia" w:ascii="仿宋" w:hAnsi="仿宋" w:eastAsia="仿宋"/>
          <w:color w:val="auto"/>
          <w:sz w:val="28"/>
          <w:szCs w:val="28"/>
          <w:u w:val="single"/>
          <w:lang w:val="en-US" w:eastAsia="zh-CN"/>
        </w:rPr>
      </w:pPr>
      <w:r>
        <w:rPr>
          <w:rFonts w:hint="eastAsia" w:ascii="仿宋" w:hAnsi="仿宋" w:eastAsia="仿宋"/>
          <w:color w:val="auto"/>
          <w:sz w:val="28"/>
          <w:szCs w:val="28"/>
          <w:lang w:val="en-US" w:eastAsia="zh-CN"/>
        </w:rPr>
        <w:t>开户名称：</w:t>
      </w:r>
      <w:r>
        <w:rPr>
          <w:rFonts w:hint="eastAsia" w:ascii="仿宋" w:hAnsi="仿宋" w:eastAsia="仿宋"/>
          <w:color w:val="auto"/>
          <w:sz w:val="28"/>
          <w:szCs w:val="28"/>
          <w:u w:val="single"/>
          <w:lang w:val="en-US" w:eastAsia="zh-CN"/>
        </w:rPr>
        <w:t>华教教育科技（江西）有限公司</w:t>
      </w:r>
    </w:p>
    <w:p>
      <w:pPr>
        <w:widowControl w:val="0"/>
        <w:numPr>
          <w:ilvl w:val="0"/>
          <w:numId w:val="0"/>
        </w:numPr>
        <w:spacing w:after="0" w:line="500" w:lineRule="exact"/>
        <w:ind w:left="220" w:leftChars="0"/>
        <w:rPr>
          <w:rFonts w:hint="eastAsia" w:ascii="仿宋" w:hAnsi="仿宋" w:eastAsia="仿宋"/>
          <w:color w:val="auto"/>
          <w:sz w:val="28"/>
          <w:szCs w:val="28"/>
          <w:u w:val="single"/>
          <w:lang w:val="en-US" w:eastAsia="zh-CN"/>
        </w:rPr>
      </w:pPr>
      <w:r>
        <w:rPr>
          <w:rFonts w:hint="eastAsia" w:ascii="仿宋" w:hAnsi="仿宋" w:eastAsia="仿宋"/>
          <w:color w:val="auto"/>
          <w:sz w:val="28"/>
          <w:szCs w:val="28"/>
          <w:lang w:val="en-US" w:eastAsia="zh-CN"/>
        </w:rPr>
        <w:t>账    号：</w:t>
      </w:r>
      <w:r>
        <w:rPr>
          <w:rFonts w:hint="eastAsia" w:ascii="仿宋" w:hAnsi="仿宋" w:eastAsia="仿宋"/>
          <w:color w:val="auto"/>
          <w:sz w:val="28"/>
          <w:szCs w:val="28"/>
          <w:u w:val="single"/>
          <w:lang w:val="en-US" w:eastAsia="zh-CN"/>
        </w:rPr>
        <w:t>1502 2090 1902 2801 495</w:t>
      </w:r>
    </w:p>
    <w:p>
      <w:pPr>
        <w:widowControl w:val="0"/>
        <w:numPr>
          <w:ilvl w:val="0"/>
          <w:numId w:val="0"/>
        </w:numPr>
        <w:spacing w:after="0" w:line="500" w:lineRule="exact"/>
        <w:ind w:left="220" w:leftChars="0"/>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开户银行：</w:t>
      </w:r>
      <w:r>
        <w:rPr>
          <w:rFonts w:hint="eastAsia" w:ascii="仿宋" w:hAnsi="仿宋" w:eastAsia="仿宋"/>
          <w:color w:val="auto"/>
          <w:sz w:val="28"/>
          <w:szCs w:val="28"/>
          <w:u w:val="single"/>
          <w:lang w:val="en-US" w:eastAsia="zh-CN"/>
        </w:rPr>
        <w:t>中国工商银行南昌市青山湖支行</w:t>
      </w:r>
    </w:p>
    <w:p>
      <w:pPr>
        <w:widowControl w:val="0"/>
        <w:numPr>
          <w:ilvl w:val="0"/>
          <w:numId w:val="0"/>
        </w:numPr>
        <w:spacing w:after="0" w:line="500" w:lineRule="exact"/>
        <w:ind w:left="220" w:leftChars="0"/>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2. 全部货物到货安装调试完毕，经甲方签字确认且收到乙方开具合同全额增值税普通发票后，20个工作日内甲方向乙方支付合同总金额的50％。                                                                                                       3. 全部货物正常使用一个月后，经甲方验收合格签署验收表后，20个工作日内甲方向乙方支付合同总金额的45％。</w:t>
      </w:r>
    </w:p>
    <w:p>
      <w:pPr>
        <w:widowControl w:val="0"/>
        <w:numPr>
          <w:ilvl w:val="0"/>
          <w:numId w:val="0"/>
        </w:numPr>
        <w:spacing w:after="0" w:line="500" w:lineRule="exact"/>
        <w:ind w:left="220" w:leftChars="0"/>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4. 验收合格算起一年后，甲方组织二次验收，二次验收通过后，20个工作日内甲方向乙方无息退还质保金，即合同总金额的5％，乙方需提供质保金退款申请函。</w:t>
      </w:r>
    </w:p>
    <w:p>
      <w:pPr>
        <w:widowControl w:val="0"/>
        <w:numPr>
          <w:ilvl w:val="0"/>
          <w:numId w:val="0"/>
        </w:numPr>
        <w:spacing w:after="0" w:line="500" w:lineRule="exact"/>
        <w:ind w:left="220" w:leftChars="0"/>
        <w:rPr>
          <w:rFonts w:hint="eastAsia" w:ascii="仿宋" w:hAnsi="仿宋" w:eastAsia="仿宋"/>
          <w:color w:val="auto"/>
          <w:sz w:val="28"/>
          <w:szCs w:val="28"/>
          <w:lang w:val="en-US" w:eastAsia="zh-CN"/>
        </w:rPr>
      </w:pPr>
    </w:p>
    <w:p>
      <w:pPr>
        <w:widowControl w:val="0"/>
        <w:numPr>
          <w:ilvl w:val="0"/>
          <w:numId w:val="0"/>
        </w:numPr>
        <w:spacing w:after="0" w:line="500" w:lineRule="exact"/>
        <w:ind w:left="220" w:leftChars="0"/>
        <w:rPr>
          <w:rFonts w:hint="eastAsia" w:ascii="仿宋" w:hAnsi="仿宋" w:eastAsia="仿宋"/>
          <w:color w:val="auto"/>
          <w:sz w:val="28"/>
          <w:szCs w:val="28"/>
          <w:lang w:val="en-US" w:eastAsia="zh-CN"/>
        </w:rPr>
      </w:pPr>
    </w:p>
    <w:p>
      <w:pPr>
        <w:widowControl w:val="0"/>
        <w:numPr>
          <w:ilvl w:val="0"/>
          <w:numId w:val="0"/>
        </w:numPr>
        <w:spacing w:after="0" w:line="500" w:lineRule="exact"/>
        <w:ind w:left="220" w:leftChars="0"/>
        <w:rPr>
          <w:rFonts w:hint="eastAsia" w:ascii="仿宋" w:hAnsi="仿宋" w:eastAsia="仿宋"/>
          <w:color w:val="auto"/>
          <w:sz w:val="28"/>
          <w:szCs w:val="28"/>
          <w:lang w:val="en-US" w:eastAsia="zh-CN"/>
        </w:rPr>
      </w:pPr>
    </w:p>
    <w:p>
      <w:pPr>
        <w:widowControl w:val="0"/>
        <w:numPr>
          <w:ilvl w:val="0"/>
          <w:numId w:val="0"/>
        </w:numPr>
        <w:spacing w:after="0" w:line="500" w:lineRule="exact"/>
        <w:ind w:left="220" w:leftChars="0"/>
        <w:rPr>
          <w:rFonts w:hint="eastAsia" w:ascii="仿宋" w:hAnsi="仿宋" w:eastAsia="仿宋"/>
          <w:color w:val="auto"/>
          <w:sz w:val="28"/>
          <w:szCs w:val="28"/>
          <w:lang w:val="en-US" w:eastAsia="zh-CN"/>
        </w:rPr>
      </w:pPr>
    </w:p>
    <w:p>
      <w:pPr>
        <w:widowControl w:val="0"/>
        <w:numPr>
          <w:ilvl w:val="0"/>
          <w:numId w:val="0"/>
        </w:numPr>
        <w:spacing w:after="0" w:line="500" w:lineRule="exact"/>
        <w:ind w:left="220" w:leftChars="0"/>
        <w:rPr>
          <w:rFonts w:hint="eastAsia" w:ascii="仿宋" w:hAnsi="仿宋" w:eastAsia="仿宋"/>
          <w:color w:val="auto"/>
          <w:sz w:val="28"/>
          <w:szCs w:val="28"/>
          <w:lang w:val="en-US" w:eastAsia="zh-CN"/>
        </w:rPr>
      </w:pPr>
    </w:p>
    <w:p>
      <w:pPr>
        <w:widowControl w:val="0"/>
        <w:numPr>
          <w:ilvl w:val="0"/>
          <w:numId w:val="0"/>
        </w:numPr>
        <w:spacing w:after="0" w:line="500" w:lineRule="exact"/>
        <w:rPr>
          <w:rFonts w:hint="eastAsia" w:ascii="仿宋" w:hAnsi="仿宋" w:eastAsia="仿宋"/>
          <w:color w:val="auto"/>
          <w:sz w:val="28"/>
          <w:szCs w:val="28"/>
          <w:lang w:val="en-US" w:eastAsia="zh-CN"/>
        </w:rPr>
      </w:pPr>
    </w:p>
    <w:p>
      <w:pPr>
        <w:pStyle w:val="52"/>
        <w:numPr>
          <w:ilvl w:val="0"/>
          <w:numId w:val="2"/>
        </w:numPr>
        <w:spacing w:line="360" w:lineRule="auto"/>
        <w:outlineLvl w:val="0"/>
        <w:rPr>
          <w:rFonts w:hint="eastAsia" w:ascii="仿宋" w:hAnsi="仿宋" w:eastAsia="仿宋"/>
          <w:b/>
          <w:color w:val="auto"/>
          <w:sz w:val="44"/>
          <w:szCs w:val="44"/>
        </w:rPr>
      </w:pPr>
      <w:r>
        <w:rPr>
          <w:rFonts w:hint="eastAsia" w:ascii="仿宋" w:hAnsi="仿宋" w:eastAsia="仿宋"/>
          <w:b/>
          <w:color w:val="auto"/>
          <w:sz w:val="44"/>
          <w:szCs w:val="44"/>
        </w:rPr>
        <w:t>公开询价货物一览表</w:t>
      </w:r>
      <w:bookmarkEnd w:id="49"/>
    </w:p>
    <w:p>
      <w:pPr>
        <w:pStyle w:val="52"/>
        <w:numPr>
          <w:ilvl w:val="0"/>
          <w:numId w:val="0"/>
        </w:numPr>
        <w:spacing w:line="360" w:lineRule="auto"/>
        <w:jc w:val="right"/>
        <w:outlineLvl w:val="0"/>
        <w:rPr>
          <w:rFonts w:hint="default" w:ascii="仿宋" w:hAnsi="仿宋" w:eastAsia="仿宋"/>
          <w:b/>
          <w:color w:val="auto"/>
          <w:sz w:val="24"/>
          <w:szCs w:val="24"/>
          <w:lang w:val="en-US" w:eastAsia="zh-CN"/>
        </w:rPr>
      </w:pPr>
      <w:r>
        <w:rPr>
          <w:rFonts w:hint="eastAsia" w:ascii="仿宋" w:hAnsi="仿宋" w:eastAsia="仿宋"/>
          <w:b/>
          <w:color w:val="auto"/>
          <w:sz w:val="24"/>
          <w:szCs w:val="24"/>
          <w:lang w:val="en-US" w:eastAsia="zh-CN"/>
        </w:rPr>
        <w:t>单位：元</w:t>
      </w:r>
    </w:p>
    <w:p>
      <w:pPr>
        <w:widowControl w:val="0"/>
        <w:spacing w:after="0" w:line="500" w:lineRule="exact"/>
        <w:jc w:val="left"/>
        <w:rPr>
          <w:rFonts w:hint="eastAsia" w:ascii="仿宋" w:hAnsi="仿宋" w:eastAsia="仿宋"/>
          <w:color w:val="auto"/>
          <w:sz w:val="28"/>
          <w:szCs w:val="28"/>
          <w:lang w:val="en-US" w:eastAsia="zh-CN"/>
        </w:rPr>
      </w:pPr>
    </w:p>
    <w:tbl>
      <w:tblPr>
        <w:tblStyle w:val="24"/>
        <w:tblW w:w="9251" w:type="dxa"/>
        <w:tblInd w:w="-5" w:type="dxa"/>
        <w:tblLayout w:type="fixed"/>
        <w:tblCellMar>
          <w:top w:w="0" w:type="dxa"/>
          <w:left w:w="108" w:type="dxa"/>
          <w:bottom w:w="0" w:type="dxa"/>
          <w:right w:w="108" w:type="dxa"/>
        </w:tblCellMar>
      </w:tblPr>
      <w:tblGrid>
        <w:gridCol w:w="710"/>
        <w:gridCol w:w="1120"/>
        <w:gridCol w:w="2160"/>
        <w:gridCol w:w="825"/>
        <w:gridCol w:w="769"/>
        <w:gridCol w:w="850"/>
        <w:gridCol w:w="996"/>
        <w:gridCol w:w="1821"/>
      </w:tblGrid>
      <w:tr>
        <w:tblPrEx>
          <w:tblCellMar>
            <w:top w:w="0" w:type="dxa"/>
            <w:left w:w="108" w:type="dxa"/>
            <w:bottom w:w="0" w:type="dxa"/>
            <w:right w:w="108" w:type="dxa"/>
          </w:tblCellMar>
        </w:tblPrEx>
        <w:trPr>
          <w:trHeight w:val="492" w:hRule="atLeast"/>
        </w:trPr>
        <w:tc>
          <w:tcPr>
            <w:tcW w:w="7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序号</w:t>
            </w:r>
          </w:p>
        </w:tc>
        <w:tc>
          <w:tcPr>
            <w:tcW w:w="112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名称</w:t>
            </w:r>
          </w:p>
        </w:tc>
        <w:tc>
          <w:tcPr>
            <w:tcW w:w="216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规格参数</w:t>
            </w:r>
          </w:p>
        </w:tc>
        <w:tc>
          <w:tcPr>
            <w:tcW w:w="82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单位</w:t>
            </w:r>
          </w:p>
        </w:tc>
        <w:tc>
          <w:tcPr>
            <w:tcW w:w="76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数量</w:t>
            </w:r>
          </w:p>
        </w:tc>
        <w:tc>
          <w:tcPr>
            <w:tcW w:w="85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单价</w:t>
            </w:r>
          </w:p>
        </w:tc>
        <w:tc>
          <w:tcPr>
            <w:tcW w:w="99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val="en-US" w:eastAsia="zh-CN"/>
              </w:rPr>
              <w:t>金额</w:t>
            </w:r>
          </w:p>
        </w:tc>
        <w:tc>
          <w:tcPr>
            <w:tcW w:w="182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备注</w:t>
            </w:r>
          </w:p>
        </w:tc>
      </w:tr>
      <w:tr>
        <w:tblPrEx>
          <w:tblCellMar>
            <w:top w:w="0" w:type="dxa"/>
            <w:left w:w="108" w:type="dxa"/>
            <w:bottom w:w="0" w:type="dxa"/>
            <w:right w:w="108" w:type="dxa"/>
          </w:tblCellMar>
        </w:tblPrEx>
        <w:trPr>
          <w:trHeight w:val="811" w:hRule="atLeast"/>
        </w:trPr>
        <w:tc>
          <w:tcPr>
            <w:tcW w:w="710"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120" w:type="dxa"/>
            <w:tcBorders>
              <w:top w:val="nil"/>
              <w:left w:val="nil"/>
              <w:bottom w:val="single" w:color="auto" w:sz="4" w:space="0"/>
              <w:right w:val="single" w:color="auto" w:sz="4" w:space="0"/>
            </w:tcBorders>
            <w:shd w:val="clear" w:color="auto" w:fill="auto"/>
            <w:vAlign w:val="center"/>
          </w:tcPr>
          <w:p>
            <w:pPr>
              <w:pStyle w:val="55"/>
              <w:ind w:left="0" w:leftChars="0" w:firstLine="0" w:firstLineChars="0"/>
              <w:rPr>
                <w:rFonts w:hint="eastAsia" w:ascii="仿宋" w:hAnsi="仿宋" w:eastAsia="仿宋" w:cstheme="minorBidi"/>
                <w:bCs/>
                <w:sz w:val="24"/>
                <w:szCs w:val="22"/>
                <w:lang w:val="en-US" w:eastAsia="zh-CN" w:bidi="ar-SA"/>
              </w:rPr>
            </w:pPr>
            <w:r>
              <w:rPr>
                <w:rFonts w:hint="eastAsia"/>
                <w:bCs/>
                <w:color w:val="000000"/>
              </w:rPr>
              <w:t xml:space="preserve">吊柜 </w:t>
            </w:r>
          </w:p>
        </w:tc>
        <w:tc>
          <w:tcPr>
            <w:tcW w:w="2160" w:type="dxa"/>
            <w:tcBorders>
              <w:top w:val="nil"/>
              <w:left w:val="nil"/>
              <w:bottom w:val="single" w:color="auto" w:sz="4" w:space="0"/>
              <w:right w:val="single" w:color="auto" w:sz="4" w:space="0"/>
            </w:tcBorders>
            <w:vAlign w:val="center"/>
          </w:tcPr>
          <w:p>
            <w:pPr>
              <w:pStyle w:val="55"/>
              <w:ind w:left="0" w:leftChars="0" w:firstLine="0" w:firstLineChars="0"/>
              <w:rPr>
                <w:rFonts w:hint="eastAsia" w:ascii="仿宋" w:hAnsi="仿宋" w:eastAsia="仿宋" w:cstheme="minorBidi"/>
                <w:bCs/>
                <w:sz w:val="24"/>
                <w:szCs w:val="22"/>
                <w:lang w:val="en-US" w:eastAsia="zh-CN" w:bidi="ar-SA"/>
              </w:rPr>
            </w:pPr>
            <w:r>
              <w:rPr>
                <w:rFonts w:hint="eastAsia"/>
                <w:bCs/>
                <w:color w:val="000000"/>
              </w:rPr>
              <w:t>A型生态木板吊柜 （1</w:t>
            </w:r>
            <w:r>
              <w:rPr>
                <w:bCs/>
                <w:color w:val="000000"/>
              </w:rPr>
              <w:t>855+1517</w:t>
            </w:r>
            <w:r>
              <w:rPr>
                <w:rFonts w:hint="eastAsia"/>
                <w:bCs/>
                <w:color w:val="000000"/>
              </w:rPr>
              <w:t>）*</w:t>
            </w:r>
            <w:r>
              <w:rPr>
                <w:bCs/>
                <w:color w:val="000000"/>
              </w:rPr>
              <w:t>10</w:t>
            </w:r>
            <w:r>
              <w:rPr>
                <w:rFonts w:hint="eastAsia"/>
                <w:bCs/>
                <w:color w:val="000000"/>
              </w:rPr>
              <w:t>00</w:t>
            </w:r>
            <w:r>
              <w:rPr>
                <w:bCs/>
                <w:color w:val="000000"/>
              </w:rPr>
              <w:t>*</w:t>
            </w:r>
            <w:r>
              <w:rPr>
                <w:rFonts w:hint="eastAsia"/>
                <w:bCs/>
                <w:color w:val="000000"/>
              </w:rPr>
              <w:t>370</w:t>
            </w:r>
            <w:r>
              <w:rPr>
                <w:bCs/>
                <w:color w:val="000000"/>
              </w:rPr>
              <w:t>mm</w:t>
            </w:r>
          </w:p>
        </w:tc>
        <w:tc>
          <w:tcPr>
            <w:tcW w:w="825" w:type="dxa"/>
            <w:tcBorders>
              <w:top w:val="nil"/>
              <w:left w:val="nil"/>
              <w:bottom w:val="single" w:color="auto" w:sz="4" w:space="0"/>
              <w:right w:val="single" w:color="auto" w:sz="4" w:space="0"/>
            </w:tcBorders>
            <w:vAlign w:val="center"/>
          </w:tcPr>
          <w:p>
            <w:pPr>
              <w:jc w:val="center"/>
              <w:rPr>
                <w:rFonts w:hint="eastAsia" w:asciiTheme="minorHAnsi" w:hAnsiTheme="minorHAnsi" w:eastAsiaTheme="minorEastAsia" w:cstheme="minorBidi"/>
                <w:bCs/>
                <w:color w:val="000000"/>
                <w:sz w:val="22"/>
                <w:szCs w:val="22"/>
                <w:lang w:val="en-US" w:eastAsia="zh-CN" w:bidi="ar-SA"/>
              </w:rPr>
            </w:pPr>
            <w:r>
              <w:rPr>
                <w:rFonts w:hint="eastAsia" w:cstheme="minorBidi"/>
                <w:bCs/>
                <w:color w:val="000000"/>
                <w:sz w:val="22"/>
                <w:szCs w:val="22"/>
                <w:lang w:val="en-US" w:eastAsia="zh-CN" w:bidi="ar-SA"/>
              </w:rPr>
              <w:t>个</w:t>
            </w:r>
          </w:p>
        </w:tc>
        <w:tc>
          <w:tcPr>
            <w:tcW w:w="769" w:type="dxa"/>
            <w:tcBorders>
              <w:top w:val="nil"/>
              <w:left w:val="nil"/>
              <w:bottom w:val="single" w:color="auto" w:sz="4" w:space="0"/>
              <w:right w:val="single" w:color="auto" w:sz="4" w:space="0"/>
            </w:tcBorders>
            <w:vAlign w:val="center"/>
          </w:tcPr>
          <w:p>
            <w:pPr>
              <w:jc w:val="center"/>
              <w:rPr>
                <w:rFonts w:hint="eastAsia" w:asciiTheme="minorHAnsi" w:hAnsiTheme="minorHAnsi" w:eastAsiaTheme="minorEastAsia" w:cstheme="minorBidi"/>
                <w:bCs/>
                <w:color w:val="000000"/>
                <w:sz w:val="22"/>
                <w:szCs w:val="22"/>
                <w:lang w:val="en-US" w:eastAsia="zh-CN" w:bidi="ar-SA"/>
              </w:rPr>
            </w:pPr>
            <w:r>
              <w:rPr>
                <w:rFonts w:hint="eastAsia" w:asciiTheme="minorHAnsi" w:hAnsiTheme="minorHAnsi" w:eastAsiaTheme="minorEastAsia" w:cstheme="minorBidi"/>
                <w:bCs/>
                <w:color w:val="000000"/>
                <w:sz w:val="22"/>
                <w:szCs w:val="22"/>
                <w:lang w:val="en-US" w:eastAsia="zh-CN" w:bidi="ar-SA"/>
              </w:rPr>
              <w:t>28</w:t>
            </w:r>
          </w:p>
        </w:tc>
        <w:tc>
          <w:tcPr>
            <w:tcW w:w="85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color w:val="auto"/>
                <w:sz w:val="21"/>
                <w:szCs w:val="21"/>
              </w:rPr>
            </w:pPr>
          </w:p>
        </w:tc>
        <w:tc>
          <w:tcPr>
            <w:tcW w:w="99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color w:val="auto"/>
                <w:sz w:val="21"/>
                <w:szCs w:val="21"/>
              </w:rPr>
            </w:pPr>
          </w:p>
        </w:tc>
        <w:tc>
          <w:tcPr>
            <w:tcW w:w="182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color w:val="auto"/>
                <w:sz w:val="21"/>
                <w:szCs w:val="21"/>
                <w:lang w:val="en-US" w:eastAsia="zh-CN"/>
              </w:rPr>
            </w:pPr>
          </w:p>
        </w:tc>
      </w:tr>
      <w:tr>
        <w:tblPrEx>
          <w:tblCellMar>
            <w:top w:w="0" w:type="dxa"/>
            <w:left w:w="108" w:type="dxa"/>
            <w:bottom w:w="0" w:type="dxa"/>
            <w:right w:w="108" w:type="dxa"/>
          </w:tblCellMar>
        </w:tblPrEx>
        <w:trPr>
          <w:trHeight w:val="811" w:hRule="atLeast"/>
        </w:trPr>
        <w:tc>
          <w:tcPr>
            <w:tcW w:w="710"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p>
        </w:tc>
        <w:tc>
          <w:tcPr>
            <w:tcW w:w="1120" w:type="dxa"/>
            <w:tcBorders>
              <w:top w:val="nil"/>
              <w:left w:val="nil"/>
              <w:bottom w:val="single" w:color="auto" w:sz="4" w:space="0"/>
              <w:right w:val="single" w:color="auto" w:sz="4" w:space="0"/>
            </w:tcBorders>
            <w:shd w:val="clear" w:color="auto" w:fill="auto"/>
            <w:vAlign w:val="center"/>
          </w:tcPr>
          <w:p>
            <w:pPr>
              <w:pStyle w:val="55"/>
              <w:ind w:left="0" w:leftChars="0" w:firstLine="0" w:firstLineChars="0"/>
              <w:rPr>
                <w:rFonts w:hint="eastAsia" w:eastAsiaTheme="minorEastAsia"/>
                <w:bCs/>
                <w:color w:val="000000"/>
                <w:lang w:val="en-US" w:eastAsia="zh-CN"/>
              </w:rPr>
            </w:pPr>
            <w:r>
              <w:rPr>
                <w:rFonts w:hint="eastAsia"/>
                <w:bCs/>
                <w:color w:val="000000"/>
                <w:lang w:val="en-US" w:eastAsia="zh-CN"/>
              </w:rPr>
              <w:t>承板</w:t>
            </w:r>
          </w:p>
        </w:tc>
        <w:tc>
          <w:tcPr>
            <w:tcW w:w="2160" w:type="dxa"/>
            <w:tcBorders>
              <w:top w:val="nil"/>
              <w:left w:val="nil"/>
              <w:bottom w:val="single" w:color="auto" w:sz="4" w:space="0"/>
              <w:right w:val="single" w:color="auto" w:sz="4" w:space="0"/>
            </w:tcBorders>
            <w:vAlign w:val="center"/>
          </w:tcPr>
          <w:p>
            <w:pPr>
              <w:pStyle w:val="55"/>
              <w:ind w:left="0" w:leftChars="0" w:firstLine="0" w:firstLineChars="0"/>
              <w:rPr>
                <w:rFonts w:hint="eastAsia"/>
                <w:bCs/>
                <w:color w:val="000000"/>
              </w:rPr>
            </w:pPr>
          </w:p>
        </w:tc>
        <w:tc>
          <w:tcPr>
            <w:tcW w:w="825" w:type="dxa"/>
            <w:tcBorders>
              <w:top w:val="nil"/>
              <w:left w:val="nil"/>
              <w:bottom w:val="single" w:color="auto" w:sz="4" w:space="0"/>
              <w:right w:val="single" w:color="auto" w:sz="4" w:space="0"/>
            </w:tcBorders>
            <w:vAlign w:val="center"/>
          </w:tcPr>
          <w:p>
            <w:pPr>
              <w:jc w:val="center"/>
              <w:rPr>
                <w:rFonts w:hint="default" w:asciiTheme="minorHAnsi" w:hAnsiTheme="minorHAnsi" w:eastAsiaTheme="minorEastAsia" w:cstheme="minorBidi"/>
                <w:bCs/>
                <w:color w:val="000000"/>
                <w:sz w:val="22"/>
                <w:szCs w:val="22"/>
                <w:lang w:val="en-US" w:eastAsia="zh-CN" w:bidi="ar-SA"/>
              </w:rPr>
            </w:pPr>
            <w:r>
              <w:rPr>
                <w:rFonts w:hint="eastAsia" w:cstheme="minorBidi"/>
                <w:bCs/>
                <w:color w:val="000000"/>
                <w:sz w:val="22"/>
                <w:szCs w:val="22"/>
                <w:lang w:val="en-US" w:eastAsia="zh-CN" w:bidi="ar-SA"/>
              </w:rPr>
              <w:t>块</w:t>
            </w:r>
          </w:p>
        </w:tc>
        <w:tc>
          <w:tcPr>
            <w:tcW w:w="769" w:type="dxa"/>
            <w:tcBorders>
              <w:top w:val="nil"/>
              <w:left w:val="nil"/>
              <w:bottom w:val="single" w:color="auto" w:sz="4" w:space="0"/>
              <w:right w:val="single" w:color="auto" w:sz="4" w:space="0"/>
            </w:tcBorders>
            <w:vAlign w:val="center"/>
          </w:tcPr>
          <w:p>
            <w:pPr>
              <w:jc w:val="center"/>
              <w:rPr>
                <w:rFonts w:hint="eastAsia" w:asciiTheme="minorHAnsi" w:hAnsiTheme="minorHAnsi" w:eastAsiaTheme="minorEastAsia" w:cstheme="minorBidi"/>
                <w:bCs/>
                <w:color w:val="000000"/>
                <w:sz w:val="22"/>
                <w:szCs w:val="22"/>
                <w:lang w:val="en-US" w:eastAsia="zh-CN" w:bidi="ar-SA"/>
              </w:rPr>
            </w:pPr>
            <w:r>
              <w:rPr>
                <w:rFonts w:hint="eastAsia" w:asciiTheme="minorHAnsi" w:hAnsiTheme="minorHAnsi" w:eastAsiaTheme="minorEastAsia" w:cstheme="minorBidi"/>
                <w:bCs/>
                <w:color w:val="000000"/>
                <w:sz w:val="22"/>
                <w:szCs w:val="22"/>
                <w:lang w:val="en-US" w:eastAsia="zh-CN" w:bidi="ar-SA"/>
              </w:rPr>
              <w:t>28</w:t>
            </w:r>
          </w:p>
        </w:tc>
        <w:tc>
          <w:tcPr>
            <w:tcW w:w="85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color w:val="auto"/>
                <w:sz w:val="21"/>
                <w:szCs w:val="21"/>
              </w:rPr>
            </w:pPr>
          </w:p>
        </w:tc>
        <w:tc>
          <w:tcPr>
            <w:tcW w:w="99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color w:val="auto"/>
                <w:sz w:val="21"/>
                <w:szCs w:val="21"/>
              </w:rPr>
            </w:pPr>
          </w:p>
        </w:tc>
        <w:tc>
          <w:tcPr>
            <w:tcW w:w="182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color w:val="auto"/>
                <w:sz w:val="21"/>
                <w:szCs w:val="21"/>
                <w:lang w:val="en-US" w:eastAsia="zh-CN"/>
              </w:rPr>
            </w:pPr>
          </w:p>
        </w:tc>
      </w:tr>
      <w:tr>
        <w:tblPrEx>
          <w:tblCellMar>
            <w:top w:w="0" w:type="dxa"/>
            <w:left w:w="108" w:type="dxa"/>
            <w:bottom w:w="0" w:type="dxa"/>
            <w:right w:w="108" w:type="dxa"/>
          </w:tblCellMar>
        </w:tblPrEx>
        <w:trPr>
          <w:trHeight w:val="631" w:hRule="atLeast"/>
        </w:trPr>
        <w:tc>
          <w:tcPr>
            <w:tcW w:w="710"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p>
        </w:tc>
        <w:tc>
          <w:tcPr>
            <w:tcW w:w="1120" w:type="dxa"/>
            <w:tcBorders>
              <w:top w:val="nil"/>
              <w:left w:val="nil"/>
              <w:bottom w:val="single" w:color="auto" w:sz="4" w:space="0"/>
              <w:right w:val="single" w:color="auto" w:sz="4" w:space="0"/>
            </w:tcBorders>
            <w:shd w:val="clear" w:color="auto" w:fill="auto"/>
            <w:vAlign w:val="center"/>
          </w:tcPr>
          <w:p>
            <w:pPr>
              <w:pStyle w:val="55"/>
              <w:ind w:left="0" w:leftChars="0" w:firstLine="0" w:firstLineChars="0"/>
              <w:rPr>
                <w:rFonts w:hint="eastAsia" w:ascii="仿宋" w:hAnsi="仿宋" w:eastAsia="仿宋" w:cstheme="minorBidi"/>
                <w:bCs/>
                <w:sz w:val="24"/>
                <w:szCs w:val="22"/>
                <w:lang w:val="en-US" w:eastAsia="zh-CN" w:bidi="ar-SA"/>
              </w:rPr>
            </w:pPr>
            <w:r>
              <w:rPr>
                <w:rFonts w:hint="eastAsia"/>
                <w:bCs/>
                <w:color w:val="000000"/>
              </w:rPr>
              <w:t xml:space="preserve">吊柜  </w:t>
            </w:r>
          </w:p>
        </w:tc>
        <w:tc>
          <w:tcPr>
            <w:tcW w:w="2160" w:type="dxa"/>
            <w:tcBorders>
              <w:top w:val="nil"/>
              <w:left w:val="nil"/>
              <w:bottom w:val="single" w:color="auto" w:sz="4" w:space="0"/>
              <w:right w:val="single" w:color="auto" w:sz="4" w:space="0"/>
            </w:tcBorders>
            <w:vAlign w:val="center"/>
          </w:tcPr>
          <w:p>
            <w:pPr>
              <w:pStyle w:val="55"/>
              <w:ind w:left="0" w:leftChars="0" w:firstLine="0" w:firstLineChars="0"/>
              <w:rPr>
                <w:rFonts w:hint="eastAsia" w:ascii="仿宋" w:hAnsi="仿宋" w:eastAsia="仿宋" w:cstheme="minorBidi"/>
                <w:bCs/>
                <w:sz w:val="24"/>
                <w:szCs w:val="22"/>
                <w:lang w:val="en-US" w:eastAsia="zh-CN" w:bidi="ar-SA"/>
              </w:rPr>
            </w:pPr>
            <w:r>
              <w:rPr>
                <w:rFonts w:hint="eastAsia"/>
                <w:bCs/>
                <w:color w:val="000000"/>
              </w:rPr>
              <w:t>B型生态木板吊柜1020*800</w:t>
            </w:r>
            <w:r>
              <w:rPr>
                <w:bCs/>
                <w:color w:val="000000"/>
              </w:rPr>
              <w:t>*</w:t>
            </w:r>
            <w:r>
              <w:rPr>
                <w:rFonts w:hint="eastAsia"/>
                <w:bCs/>
                <w:color w:val="000000"/>
              </w:rPr>
              <w:t>360</w:t>
            </w:r>
            <w:r>
              <w:rPr>
                <w:bCs/>
                <w:color w:val="000000"/>
              </w:rPr>
              <w:t>mm</w:t>
            </w:r>
            <w:r>
              <w:rPr>
                <w:rFonts w:hint="eastAsia"/>
                <w:bCs/>
                <w:color w:val="000000"/>
              </w:rPr>
              <w:t xml:space="preserve"> </w:t>
            </w:r>
          </w:p>
        </w:tc>
        <w:tc>
          <w:tcPr>
            <w:tcW w:w="825" w:type="dxa"/>
            <w:tcBorders>
              <w:top w:val="nil"/>
              <w:left w:val="nil"/>
              <w:bottom w:val="single" w:color="auto" w:sz="4" w:space="0"/>
              <w:right w:val="single" w:color="auto" w:sz="4" w:space="0"/>
            </w:tcBorders>
            <w:vAlign w:val="center"/>
          </w:tcPr>
          <w:p>
            <w:pPr>
              <w:jc w:val="center"/>
              <w:rPr>
                <w:rFonts w:hint="eastAsia" w:asciiTheme="minorHAnsi" w:hAnsiTheme="minorHAnsi" w:eastAsiaTheme="minorEastAsia" w:cstheme="minorBidi"/>
                <w:bCs/>
                <w:color w:val="000000"/>
                <w:sz w:val="22"/>
                <w:szCs w:val="22"/>
                <w:lang w:val="en-US" w:eastAsia="zh-CN" w:bidi="ar-SA"/>
              </w:rPr>
            </w:pPr>
            <w:r>
              <w:rPr>
                <w:rFonts w:hint="eastAsia" w:cstheme="minorBidi"/>
                <w:bCs/>
                <w:color w:val="000000"/>
                <w:sz w:val="22"/>
                <w:szCs w:val="22"/>
                <w:lang w:val="en-US" w:eastAsia="zh-CN" w:bidi="ar-SA"/>
              </w:rPr>
              <w:t>个</w:t>
            </w:r>
          </w:p>
        </w:tc>
        <w:tc>
          <w:tcPr>
            <w:tcW w:w="769" w:type="dxa"/>
            <w:tcBorders>
              <w:top w:val="nil"/>
              <w:left w:val="nil"/>
              <w:bottom w:val="single" w:color="auto" w:sz="4" w:space="0"/>
              <w:right w:val="single" w:color="auto" w:sz="4" w:space="0"/>
            </w:tcBorders>
            <w:vAlign w:val="center"/>
          </w:tcPr>
          <w:p>
            <w:pPr>
              <w:jc w:val="center"/>
              <w:rPr>
                <w:rFonts w:hint="eastAsia" w:asciiTheme="minorHAnsi" w:hAnsiTheme="minorHAnsi" w:eastAsiaTheme="minorEastAsia" w:cstheme="minorBidi"/>
                <w:bCs/>
                <w:color w:val="000000"/>
                <w:sz w:val="22"/>
                <w:szCs w:val="22"/>
                <w:lang w:val="en-US" w:eastAsia="zh-CN" w:bidi="ar-SA"/>
              </w:rPr>
            </w:pPr>
            <w:r>
              <w:rPr>
                <w:rFonts w:hint="eastAsia" w:asciiTheme="minorHAnsi" w:hAnsiTheme="minorHAnsi" w:eastAsiaTheme="minorEastAsia" w:cstheme="minorBidi"/>
                <w:bCs/>
                <w:color w:val="000000"/>
                <w:sz w:val="22"/>
                <w:szCs w:val="22"/>
                <w:lang w:val="en-US" w:eastAsia="zh-CN" w:bidi="ar-SA"/>
              </w:rPr>
              <w:t>714</w:t>
            </w:r>
          </w:p>
        </w:tc>
        <w:tc>
          <w:tcPr>
            <w:tcW w:w="85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color w:val="auto"/>
                <w:sz w:val="21"/>
                <w:szCs w:val="21"/>
              </w:rPr>
            </w:pPr>
          </w:p>
        </w:tc>
        <w:tc>
          <w:tcPr>
            <w:tcW w:w="99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color w:val="auto"/>
                <w:sz w:val="21"/>
                <w:szCs w:val="21"/>
              </w:rPr>
            </w:pPr>
          </w:p>
        </w:tc>
        <w:tc>
          <w:tcPr>
            <w:tcW w:w="182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color w:val="auto"/>
                <w:sz w:val="21"/>
                <w:szCs w:val="21"/>
                <w:lang w:val="en-US" w:eastAsia="zh-CN"/>
              </w:rPr>
            </w:pPr>
          </w:p>
        </w:tc>
      </w:tr>
      <w:tr>
        <w:tblPrEx>
          <w:tblCellMar>
            <w:top w:w="0" w:type="dxa"/>
            <w:left w:w="108" w:type="dxa"/>
            <w:bottom w:w="0" w:type="dxa"/>
            <w:right w:w="108" w:type="dxa"/>
          </w:tblCellMar>
        </w:tblPrEx>
        <w:trPr>
          <w:trHeight w:val="631" w:hRule="atLeast"/>
        </w:trPr>
        <w:tc>
          <w:tcPr>
            <w:tcW w:w="710"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w:t>
            </w:r>
          </w:p>
        </w:tc>
        <w:tc>
          <w:tcPr>
            <w:tcW w:w="1120" w:type="dxa"/>
            <w:tcBorders>
              <w:top w:val="nil"/>
              <w:left w:val="nil"/>
              <w:bottom w:val="single" w:color="auto" w:sz="4" w:space="0"/>
              <w:right w:val="single" w:color="auto" w:sz="4" w:space="0"/>
            </w:tcBorders>
            <w:shd w:val="clear" w:color="auto" w:fill="auto"/>
            <w:vAlign w:val="center"/>
          </w:tcPr>
          <w:p>
            <w:pPr>
              <w:pStyle w:val="55"/>
              <w:ind w:left="0" w:leftChars="0" w:firstLine="0" w:firstLineChars="0"/>
              <w:rPr>
                <w:rFonts w:hint="eastAsia"/>
                <w:bCs/>
                <w:color w:val="000000"/>
              </w:rPr>
            </w:pPr>
            <w:r>
              <w:rPr>
                <w:rFonts w:hint="eastAsia"/>
                <w:bCs/>
                <w:color w:val="000000"/>
                <w:lang w:val="en-US" w:eastAsia="zh-CN"/>
              </w:rPr>
              <w:t>承板</w:t>
            </w:r>
          </w:p>
        </w:tc>
        <w:tc>
          <w:tcPr>
            <w:tcW w:w="2160" w:type="dxa"/>
            <w:tcBorders>
              <w:top w:val="nil"/>
              <w:left w:val="nil"/>
              <w:bottom w:val="single" w:color="auto" w:sz="4" w:space="0"/>
              <w:right w:val="single" w:color="auto" w:sz="4" w:space="0"/>
            </w:tcBorders>
            <w:vAlign w:val="center"/>
          </w:tcPr>
          <w:p>
            <w:pPr>
              <w:pStyle w:val="55"/>
              <w:ind w:left="0" w:leftChars="0" w:firstLine="0" w:firstLineChars="0"/>
              <w:rPr>
                <w:rFonts w:hint="eastAsia"/>
                <w:bCs/>
                <w:color w:val="000000"/>
              </w:rPr>
            </w:pPr>
          </w:p>
        </w:tc>
        <w:tc>
          <w:tcPr>
            <w:tcW w:w="825" w:type="dxa"/>
            <w:tcBorders>
              <w:top w:val="nil"/>
              <w:left w:val="nil"/>
              <w:bottom w:val="single" w:color="auto" w:sz="4" w:space="0"/>
              <w:right w:val="single" w:color="auto" w:sz="4" w:space="0"/>
            </w:tcBorders>
            <w:vAlign w:val="center"/>
          </w:tcPr>
          <w:p>
            <w:pPr>
              <w:jc w:val="center"/>
              <w:rPr>
                <w:rFonts w:hint="eastAsia" w:asciiTheme="minorHAnsi" w:hAnsiTheme="minorHAnsi" w:eastAsiaTheme="minorEastAsia" w:cstheme="minorBidi"/>
                <w:bCs/>
                <w:color w:val="000000"/>
                <w:sz w:val="22"/>
                <w:szCs w:val="22"/>
                <w:lang w:val="en-US" w:eastAsia="zh-CN" w:bidi="ar-SA"/>
              </w:rPr>
            </w:pPr>
            <w:r>
              <w:rPr>
                <w:rFonts w:hint="eastAsia" w:cstheme="minorBidi"/>
                <w:bCs/>
                <w:color w:val="000000"/>
                <w:sz w:val="22"/>
                <w:szCs w:val="22"/>
                <w:lang w:val="en-US" w:eastAsia="zh-CN" w:bidi="ar-SA"/>
              </w:rPr>
              <w:t>块</w:t>
            </w:r>
          </w:p>
        </w:tc>
        <w:tc>
          <w:tcPr>
            <w:tcW w:w="769" w:type="dxa"/>
            <w:tcBorders>
              <w:top w:val="nil"/>
              <w:left w:val="nil"/>
              <w:bottom w:val="single" w:color="auto" w:sz="4" w:space="0"/>
              <w:right w:val="single" w:color="auto" w:sz="4" w:space="0"/>
            </w:tcBorders>
            <w:vAlign w:val="center"/>
          </w:tcPr>
          <w:p>
            <w:pPr>
              <w:jc w:val="center"/>
              <w:rPr>
                <w:rFonts w:hint="eastAsia" w:asciiTheme="minorHAnsi" w:hAnsiTheme="minorHAnsi" w:eastAsiaTheme="minorEastAsia" w:cstheme="minorBidi"/>
                <w:bCs/>
                <w:color w:val="000000"/>
                <w:sz w:val="22"/>
                <w:szCs w:val="22"/>
                <w:lang w:val="en-US" w:eastAsia="zh-CN" w:bidi="ar-SA"/>
              </w:rPr>
            </w:pPr>
            <w:r>
              <w:rPr>
                <w:rFonts w:hint="eastAsia" w:asciiTheme="minorHAnsi" w:hAnsiTheme="minorHAnsi" w:eastAsiaTheme="minorEastAsia" w:cstheme="minorBidi"/>
                <w:bCs/>
                <w:color w:val="000000"/>
                <w:sz w:val="22"/>
                <w:szCs w:val="22"/>
                <w:lang w:val="en-US" w:eastAsia="zh-CN" w:bidi="ar-SA"/>
              </w:rPr>
              <w:t>714</w:t>
            </w:r>
          </w:p>
        </w:tc>
        <w:tc>
          <w:tcPr>
            <w:tcW w:w="85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color w:val="auto"/>
                <w:sz w:val="21"/>
                <w:szCs w:val="21"/>
              </w:rPr>
            </w:pPr>
          </w:p>
        </w:tc>
        <w:tc>
          <w:tcPr>
            <w:tcW w:w="99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color w:val="auto"/>
                <w:sz w:val="21"/>
                <w:szCs w:val="21"/>
              </w:rPr>
            </w:pPr>
          </w:p>
        </w:tc>
        <w:tc>
          <w:tcPr>
            <w:tcW w:w="182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color w:val="auto"/>
                <w:sz w:val="21"/>
                <w:szCs w:val="21"/>
                <w:lang w:val="en-US" w:eastAsia="zh-CN"/>
              </w:rPr>
            </w:pPr>
          </w:p>
        </w:tc>
      </w:tr>
      <w:tr>
        <w:tblPrEx>
          <w:tblCellMar>
            <w:top w:w="0" w:type="dxa"/>
            <w:left w:w="108" w:type="dxa"/>
            <w:bottom w:w="0" w:type="dxa"/>
            <w:right w:w="108" w:type="dxa"/>
          </w:tblCellMar>
        </w:tblPrEx>
        <w:trPr>
          <w:trHeight w:val="826" w:hRule="atLeast"/>
        </w:trPr>
        <w:tc>
          <w:tcPr>
            <w:tcW w:w="710"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5</w:t>
            </w:r>
          </w:p>
        </w:tc>
        <w:tc>
          <w:tcPr>
            <w:tcW w:w="1120" w:type="dxa"/>
            <w:tcBorders>
              <w:top w:val="nil"/>
              <w:left w:val="nil"/>
              <w:bottom w:val="single" w:color="auto" w:sz="4" w:space="0"/>
              <w:right w:val="single" w:color="auto" w:sz="4" w:space="0"/>
            </w:tcBorders>
            <w:shd w:val="clear" w:color="auto" w:fill="auto"/>
            <w:vAlign w:val="center"/>
          </w:tcPr>
          <w:p>
            <w:pPr>
              <w:pStyle w:val="55"/>
              <w:ind w:left="0" w:leftChars="0" w:firstLine="0" w:firstLineChars="0"/>
              <w:rPr>
                <w:rFonts w:hint="eastAsia" w:asciiTheme="minorHAnsi" w:hAnsiTheme="minorHAnsi" w:eastAsiaTheme="minorEastAsia" w:cstheme="minorBidi"/>
                <w:bCs/>
                <w:color w:val="000000"/>
                <w:sz w:val="22"/>
                <w:szCs w:val="22"/>
                <w:lang w:val="en-US" w:eastAsia="zh-CN" w:bidi="ar-SA"/>
              </w:rPr>
            </w:pPr>
            <w:r>
              <w:rPr>
                <w:rFonts w:hint="eastAsia"/>
                <w:bCs/>
                <w:color w:val="000000"/>
              </w:rPr>
              <w:t>门板封边</w:t>
            </w:r>
          </w:p>
        </w:tc>
        <w:tc>
          <w:tcPr>
            <w:tcW w:w="2160" w:type="dxa"/>
            <w:tcBorders>
              <w:top w:val="nil"/>
              <w:left w:val="nil"/>
              <w:bottom w:val="single" w:color="auto" w:sz="4" w:space="0"/>
              <w:right w:val="single" w:color="auto" w:sz="4" w:space="0"/>
            </w:tcBorders>
            <w:vAlign w:val="center"/>
          </w:tcPr>
          <w:p>
            <w:pPr>
              <w:pStyle w:val="55"/>
              <w:ind w:left="0" w:leftChars="0" w:firstLine="0" w:firstLineChars="0"/>
              <w:rPr>
                <w:rFonts w:hint="eastAsia" w:asciiTheme="minorHAnsi" w:hAnsiTheme="minorHAnsi" w:eastAsiaTheme="minorEastAsia" w:cstheme="minorBidi"/>
                <w:bCs/>
                <w:color w:val="000000"/>
                <w:sz w:val="22"/>
                <w:szCs w:val="22"/>
                <w:lang w:val="en-US" w:eastAsia="zh-CN" w:bidi="ar-SA"/>
              </w:rPr>
            </w:pPr>
            <w:r>
              <w:rPr>
                <w:rFonts w:hint="eastAsia"/>
                <w:bCs/>
                <w:color w:val="000000"/>
              </w:rPr>
              <w:t>B型</w:t>
            </w:r>
            <w:r>
              <w:rPr>
                <w:rFonts w:hint="eastAsia" w:ascii="仿宋" w:hAnsi="仿宋" w:eastAsia="仿宋" w:cs="Tahoma"/>
                <w:bCs/>
                <w:kern w:val="0"/>
                <w:sz w:val="24"/>
              </w:rPr>
              <w:t>晶钢门板封边</w:t>
            </w:r>
            <w:r>
              <w:rPr>
                <w:rFonts w:hint="eastAsia"/>
                <w:bCs/>
                <w:color w:val="000000"/>
              </w:rPr>
              <w:t>200</w:t>
            </w:r>
            <w:r>
              <w:rPr>
                <w:bCs/>
                <w:color w:val="000000"/>
              </w:rPr>
              <w:t>*</w:t>
            </w:r>
            <w:r>
              <w:rPr>
                <w:rFonts w:hint="eastAsia"/>
                <w:bCs/>
                <w:color w:val="000000"/>
              </w:rPr>
              <w:t>800</w:t>
            </w:r>
            <w:r>
              <w:rPr>
                <w:bCs/>
                <w:color w:val="000000"/>
              </w:rPr>
              <w:t>mm</w:t>
            </w:r>
          </w:p>
        </w:tc>
        <w:tc>
          <w:tcPr>
            <w:tcW w:w="825" w:type="dxa"/>
            <w:tcBorders>
              <w:top w:val="nil"/>
              <w:left w:val="nil"/>
              <w:bottom w:val="single" w:color="auto" w:sz="4" w:space="0"/>
              <w:right w:val="single" w:color="auto" w:sz="4" w:space="0"/>
            </w:tcBorders>
            <w:vAlign w:val="center"/>
          </w:tcPr>
          <w:p>
            <w:pPr>
              <w:jc w:val="center"/>
              <w:rPr>
                <w:rFonts w:hint="eastAsia" w:asciiTheme="minorHAnsi" w:hAnsiTheme="minorHAnsi" w:eastAsiaTheme="minorEastAsia" w:cstheme="minorBidi"/>
                <w:bCs/>
                <w:color w:val="000000"/>
                <w:sz w:val="22"/>
                <w:szCs w:val="22"/>
                <w:lang w:val="en-US" w:eastAsia="zh-CN" w:bidi="ar-SA"/>
              </w:rPr>
            </w:pPr>
            <w:r>
              <w:rPr>
                <w:rFonts w:hint="eastAsia" w:asciiTheme="minorHAnsi" w:hAnsiTheme="minorHAnsi" w:eastAsiaTheme="minorEastAsia" w:cstheme="minorBidi"/>
                <w:bCs/>
                <w:color w:val="000000"/>
                <w:sz w:val="22"/>
                <w:szCs w:val="22"/>
                <w:lang w:val="en-US" w:eastAsia="zh-CN" w:bidi="ar-SA"/>
              </w:rPr>
              <w:t>件</w:t>
            </w:r>
          </w:p>
        </w:tc>
        <w:tc>
          <w:tcPr>
            <w:tcW w:w="769" w:type="dxa"/>
            <w:tcBorders>
              <w:top w:val="nil"/>
              <w:left w:val="nil"/>
              <w:bottom w:val="single" w:color="auto" w:sz="4" w:space="0"/>
              <w:right w:val="single" w:color="auto" w:sz="4" w:space="0"/>
            </w:tcBorders>
            <w:vAlign w:val="center"/>
          </w:tcPr>
          <w:p>
            <w:pPr>
              <w:jc w:val="center"/>
              <w:rPr>
                <w:rFonts w:hint="eastAsia" w:asciiTheme="minorHAnsi" w:hAnsiTheme="minorHAnsi" w:eastAsiaTheme="minorEastAsia" w:cstheme="minorBidi"/>
                <w:bCs/>
                <w:color w:val="000000"/>
                <w:sz w:val="22"/>
                <w:szCs w:val="22"/>
                <w:lang w:val="en-US" w:eastAsia="zh-CN" w:bidi="ar-SA"/>
              </w:rPr>
            </w:pPr>
            <w:r>
              <w:rPr>
                <w:rFonts w:hint="eastAsia" w:asciiTheme="minorHAnsi" w:hAnsiTheme="minorHAnsi" w:eastAsiaTheme="minorEastAsia" w:cstheme="minorBidi"/>
                <w:bCs/>
                <w:color w:val="000000"/>
                <w:sz w:val="22"/>
                <w:szCs w:val="22"/>
                <w:lang w:val="en-US" w:eastAsia="zh-CN" w:bidi="ar-SA"/>
              </w:rPr>
              <w:t>434</w:t>
            </w:r>
          </w:p>
        </w:tc>
        <w:tc>
          <w:tcPr>
            <w:tcW w:w="85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color w:val="auto"/>
                <w:sz w:val="21"/>
                <w:szCs w:val="21"/>
              </w:rPr>
            </w:pPr>
          </w:p>
        </w:tc>
        <w:tc>
          <w:tcPr>
            <w:tcW w:w="99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color w:val="auto"/>
                <w:sz w:val="21"/>
                <w:szCs w:val="21"/>
              </w:rPr>
            </w:pPr>
          </w:p>
        </w:tc>
        <w:tc>
          <w:tcPr>
            <w:tcW w:w="182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宋体" w:hAnsi="宋体" w:eastAsia="宋体" w:cs="宋体"/>
                <w:color w:val="auto"/>
                <w:sz w:val="21"/>
                <w:szCs w:val="21"/>
                <w:lang w:val="en-US" w:eastAsia="zh-CN"/>
              </w:rPr>
            </w:pPr>
          </w:p>
        </w:tc>
      </w:tr>
      <w:tr>
        <w:tblPrEx>
          <w:tblCellMar>
            <w:top w:w="0" w:type="dxa"/>
            <w:left w:w="108" w:type="dxa"/>
            <w:bottom w:w="0" w:type="dxa"/>
            <w:right w:w="108" w:type="dxa"/>
          </w:tblCellMar>
        </w:tblPrEx>
        <w:trPr>
          <w:trHeight w:val="510" w:hRule="atLeast"/>
        </w:trPr>
        <w:tc>
          <w:tcPr>
            <w:tcW w:w="9251"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合计金额（含税）：</w:t>
            </w:r>
          </w:p>
        </w:tc>
      </w:tr>
    </w:tbl>
    <w:p>
      <w:pPr>
        <w:widowControl w:val="0"/>
        <w:spacing w:after="0" w:line="500" w:lineRule="exact"/>
        <w:jc w:val="left"/>
        <w:rPr>
          <w:rFonts w:hint="eastAsia" w:ascii="仿宋" w:hAnsi="仿宋" w:eastAsia="仿宋"/>
          <w:color w:val="auto"/>
          <w:sz w:val="28"/>
          <w:szCs w:val="28"/>
          <w:lang w:val="zh-CN" w:eastAsia="zh-CN"/>
        </w:rPr>
      </w:pPr>
      <w:r>
        <w:rPr>
          <w:rFonts w:hint="eastAsia" w:ascii="仿宋" w:hAnsi="仿宋" w:eastAsia="仿宋"/>
          <w:color w:val="auto"/>
          <w:sz w:val="28"/>
          <w:szCs w:val="28"/>
          <w:lang w:val="en-US" w:eastAsia="zh-CN"/>
        </w:rPr>
        <w:t>备</w:t>
      </w:r>
      <w:r>
        <w:rPr>
          <w:rFonts w:hint="eastAsia" w:ascii="仿宋" w:hAnsi="仿宋" w:eastAsia="仿宋"/>
          <w:color w:val="auto"/>
          <w:sz w:val="28"/>
          <w:szCs w:val="28"/>
          <w:lang w:val="zh-CN" w:eastAsia="zh-CN"/>
        </w:rPr>
        <w:t>注：</w:t>
      </w:r>
    </w:p>
    <w:p>
      <w:pPr>
        <w:widowControl w:val="0"/>
        <w:spacing w:after="0" w:line="500" w:lineRule="exact"/>
        <w:jc w:val="left"/>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（一）吊柜材质及安装方法：柜体材质采用18mm厚双面暖白色生态板（具体参考样板为准）、柜面晶钢门扇为足0.8mm铝合金框+6mm钢化烤漆玻璃门。尺寸为A型（1855+1517）*1000*370mm 或</w:t>
      </w:r>
      <w:bookmarkStart w:id="50" w:name="_Hlk68328754"/>
      <w:r>
        <w:rPr>
          <w:rFonts w:hint="eastAsia" w:ascii="仿宋" w:hAnsi="仿宋" w:eastAsia="仿宋"/>
          <w:color w:val="auto"/>
          <w:sz w:val="28"/>
          <w:szCs w:val="28"/>
          <w:lang w:val="en-US" w:eastAsia="zh-CN"/>
        </w:rPr>
        <w:t xml:space="preserve">B型1020*800*360mm </w:t>
      </w:r>
      <w:bookmarkEnd w:id="50"/>
      <w:r>
        <w:rPr>
          <w:rFonts w:hint="eastAsia" w:ascii="仿宋" w:hAnsi="仿宋" w:eastAsia="仿宋"/>
          <w:color w:val="auto"/>
          <w:sz w:val="28"/>
          <w:szCs w:val="28"/>
          <w:lang w:val="en-US" w:eastAsia="zh-CN"/>
        </w:rPr>
        <w:t>，柜体背板及包边上下封板均为18mm厚双面暖白色生态板，柜内活动承板需按图配置齐，柜体内配件均为304#不锈钢配件，A型侧面见光板和B型正面平铝板均用晶钢门板收边口。安装方法：非承重墙双面采用10厘304#不锈钢螺丝杆拉通锚固，承重墙单面采用304#不锈钢拉爆锚固，吊柜根据预留插座及检查口对应位置留孔位。</w:t>
      </w:r>
    </w:p>
    <w:p>
      <w:pPr>
        <w:widowControl w:val="0"/>
        <w:spacing w:after="0" w:line="500" w:lineRule="exact"/>
        <w:jc w:val="left"/>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（二）上述报价已含材料费、配件费、安装费、搬运费、卫生费、保险费、现场管理费、利润、税金等全部费用。提供正规增值税普通发票。</w:t>
      </w:r>
    </w:p>
    <w:p>
      <w:pPr>
        <w:widowControl w:val="0"/>
        <w:spacing w:after="0" w:line="500" w:lineRule="exact"/>
        <w:jc w:val="left"/>
        <w:rPr>
          <w:rFonts w:hint="eastAsia" w:ascii="仿宋" w:hAnsi="仿宋" w:eastAsia="仿宋"/>
          <w:color w:val="auto"/>
          <w:sz w:val="28"/>
          <w:szCs w:val="28"/>
          <w:lang w:val="en-US" w:eastAsia="zh-CN"/>
        </w:rPr>
        <w:sectPr>
          <w:headerReference r:id="rId8" w:type="first"/>
          <w:pgSz w:w="11906" w:h="16838"/>
          <w:pgMar w:top="1440" w:right="1416" w:bottom="1440" w:left="1134" w:header="851" w:footer="227" w:gutter="0"/>
          <w:pgNumType w:fmt="decimal"/>
          <w:cols w:space="425" w:num="1"/>
          <w:titlePg/>
          <w:docGrid w:type="lines" w:linePitch="312" w:charSpace="0"/>
        </w:sectPr>
      </w:pPr>
      <w:r>
        <w:rPr>
          <w:rFonts w:hint="eastAsia" w:ascii="仿宋" w:hAnsi="仿宋" w:eastAsia="仿宋"/>
          <w:color w:val="auto"/>
          <w:sz w:val="28"/>
          <w:szCs w:val="28"/>
          <w:lang w:val="en-US" w:eastAsia="zh-CN"/>
        </w:rPr>
        <w:t>（三）报价须提供详细材料参数和产品图片，否则将视为没有实质性响应公开询价文件。</w:t>
      </w:r>
    </w:p>
    <w:p>
      <w:pPr>
        <w:widowControl w:val="0"/>
        <w:spacing w:after="0" w:line="500" w:lineRule="exact"/>
        <w:jc w:val="left"/>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（四）</w:t>
      </w:r>
      <w:r>
        <w:rPr>
          <w:rFonts w:hint="eastAsia" w:ascii="仿宋" w:hAnsi="仿宋" w:eastAsia="仿宋"/>
          <w:b/>
          <w:bCs/>
          <w:color w:val="auto"/>
          <w:sz w:val="28"/>
          <w:szCs w:val="28"/>
          <w:lang w:val="en-US" w:eastAsia="zh-CN"/>
        </w:rPr>
        <w:t>本次项目须注明供货及安装周期、质保年限</w:t>
      </w:r>
      <w:r>
        <w:rPr>
          <w:rFonts w:hint="eastAsia" w:ascii="仿宋" w:hAnsi="仿宋" w:eastAsia="仿宋"/>
          <w:color w:val="auto"/>
          <w:sz w:val="28"/>
          <w:szCs w:val="28"/>
          <w:lang w:val="en-US" w:eastAsia="zh-CN"/>
        </w:rPr>
        <w:t>。</w:t>
      </w:r>
    </w:p>
    <w:p>
      <w:pPr>
        <w:wordWrap w:val="0"/>
        <w:jc w:val="both"/>
        <w:rPr>
          <w:rFonts w:hint="eastAsia" w:ascii="仿宋" w:hAnsi="仿宋" w:eastAsia="仿宋"/>
          <w:b/>
          <w:color w:val="auto"/>
          <w:sz w:val="72"/>
          <w:szCs w:val="72"/>
          <w:lang w:val="en-US" w:eastAsia="zh-CN"/>
        </w:rPr>
      </w:pPr>
      <w:bookmarkStart w:id="325" w:name="_GoBack"/>
      <w:bookmarkEnd w:id="325"/>
    </w:p>
    <w:p>
      <w:pPr>
        <w:spacing w:line="1000" w:lineRule="exact"/>
        <w:jc w:val="center"/>
        <w:rPr>
          <w:rFonts w:hint="default" w:ascii="仿宋" w:hAnsi="仿宋" w:eastAsia="仿宋"/>
          <w:b/>
          <w:color w:val="auto"/>
          <w:sz w:val="72"/>
          <w:szCs w:val="72"/>
          <w:lang w:val="en-US"/>
        </w:rPr>
      </w:pPr>
      <w:r>
        <w:rPr>
          <w:rFonts w:hint="eastAsia" w:ascii="仿宋" w:hAnsi="仿宋" w:eastAsia="仿宋"/>
          <w:b/>
          <w:color w:val="auto"/>
          <w:sz w:val="72"/>
          <w:szCs w:val="72"/>
          <w:lang w:val="en-US" w:eastAsia="zh-CN"/>
        </w:rPr>
        <w:t>广州应用科技学院</w:t>
      </w:r>
    </w:p>
    <w:p>
      <w:pPr>
        <w:spacing w:line="580" w:lineRule="exact"/>
        <w:jc w:val="both"/>
        <w:rPr>
          <w:rFonts w:hint="eastAsia" w:ascii="仿宋" w:hAnsi="仿宋" w:eastAsia="仿宋"/>
          <w:b/>
          <w:color w:val="auto"/>
          <w:sz w:val="44"/>
          <w:szCs w:val="44"/>
        </w:rPr>
      </w:pPr>
      <w:r>
        <w:rPr>
          <w:rFonts w:hint="eastAsia" w:ascii="仿宋" w:hAnsi="仿宋" w:eastAsia="仿宋"/>
          <w:b/>
          <w:color w:val="auto"/>
          <w:sz w:val="44"/>
          <w:szCs w:val="44"/>
        </w:rPr>
        <w:t>肇庆校区1#2#教师工作室吊柜采购及安装项目</w:t>
      </w:r>
    </w:p>
    <w:p>
      <w:pPr>
        <w:spacing w:line="580" w:lineRule="exact"/>
        <w:jc w:val="center"/>
        <w:rPr>
          <w:rFonts w:hint="eastAsia" w:ascii="仿宋" w:hAnsi="仿宋" w:eastAsia="仿宋"/>
          <w:b/>
          <w:color w:val="auto"/>
          <w:sz w:val="52"/>
          <w:szCs w:val="52"/>
        </w:rPr>
      </w:pPr>
    </w:p>
    <w:p>
      <w:pPr>
        <w:spacing w:line="580" w:lineRule="exact"/>
        <w:jc w:val="center"/>
        <w:rPr>
          <w:rFonts w:hint="eastAsia" w:ascii="仿宋" w:hAnsi="仿宋" w:eastAsia="仿宋"/>
          <w:b/>
          <w:color w:val="auto"/>
          <w:sz w:val="52"/>
          <w:szCs w:val="52"/>
        </w:rPr>
      </w:pPr>
    </w:p>
    <w:p>
      <w:pPr>
        <w:spacing w:line="580" w:lineRule="exact"/>
        <w:jc w:val="center"/>
        <w:rPr>
          <w:rFonts w:ascii="仿宋" w:hAnsi="仿宋" w:eastAsia="仿宋"/>
          <w:b/>
          <w:color w:val="auto"/>
          <w:sz w:val="52"/>
          <w:szCs w:val="52"/>
        </w:rPr>
      </w:pPr>
      <w:r>
        <w:rPr>
          <w:rFonts w:hint="eastAsia" w:ascii="仿宋" w:hAnsi="仿宋" w:eastAsia="仿宋"/>
          <w:b/>
          <w:color w:val="auto"/>
          <w:sz w:val="52"/>
          <w:szCs w:val="52"/>
        </w:rPr>
        <w:t>报</w:t>
      </w:r>
    </w:p>
    <w:p>
      <w:pPr>
        <w:spacing w:line="580" w:lineRule="exact"/>
        <w:jc w:val="center"/>
        <w:rPr>
          <w:rFonts w:ascii="仿宋" w:hAnsi="仿宋" w:eastAsia="仿宋"/>
          <w:b/>
          <w:color w:val="auto"/>
          <w:sz w:val="52"/>
          <w:szCs w:val="52"/>
        </w:rPr>
      </w:pPr>
      <w:r>
        <w:rPr>
          <w:rFonts w:hint="eastAsia" w:ascii="仿宋" w:hAnsi="仿宋" w:eastAsia="仿宋"/>
          <w:b/>
          <w:color w:val="auto"/>
          <w:sz w:val="52"/>
          <w:szCs w:val="52"/>
        </w:rPr>
        <w:t>价</w:t>
      </w:r>
    </w:p>
    <w:p>
      <w:pPr>
        <w:spacing w:line="580" w:lineRule="exact"/>
        <w:jc w:val="center"/>
        <w:rPr>
          <w:rFonts w:ascii="仿宋" w:hAnsi="仿宋" w:eastAsia="仿宋"/>
          <w:b/>
          <w:color w:val="auto"/>
          <w:sz w:val="52"/>
          <w:szCs w:val="52"/>
        </w:rPr>
      </w:pPr>
      <w:r>
        <w:rPr>
          <w:rFonts w:hint="eastAsia" w:ascii="仿宋" w:hAnsi="仿宋" w:eastAsia="仿宋"/>
          <w:b/>
          <w:color w:val="auto"/>
          <w:sz w:val="52"/>
          <w:szCs w:val="52"/>
        </w:rPr>
        <w:t>响</w:t>
      </w:r>
    </w:p>
    <w:p>
      <w:pPr>
        <w:spacing w:line="580" w:lineRule="exact"/>
        <w:jc w:val="center"/>
        <w:rPr>
          <w:rFonts w:ascii="仿宋" w:hAnsi="仿宋" w:eastAsia="仿宋"/>
          <w:b/>
          <w:color w:val="auto"/>
          <w:sz w:val="52"/>
          <w:szCs w:val="52"/>
        </w:rPr>
      </w:pPr>
      <w:r>
        <w:rPr>
          <w:rFonts w:hint="eastAsia" w:ascii="仿宋" w:hAnsi="仿宋" w:eastAsia="仿宋"/>
          <w:b/>
          <w:color w:val="auto"/>
          <w:sz w:val="52"/>
          <w:szCs w:val="52"/>
        </w:rPr>
        <w:t>应</w:t>
      </w:r>
    </w:p>
    <w:p>
      <w:pPr>
        <w:spacing w:line="580" w:lineRule="exact"/>
        <w:jc w:val="center"/>
        <w:rPr>
          <w:rFonts w:ascii="仿宋" w:hAnsi="仿宋" w:eastAsia="仿宋"/>
          <w:b/>
          <w:color w:val="auto"/>
          <w:sz w:val="52"/>
          <w:szCs w:val="52"/>
        </w:rPr>
      </w:pPr>
      <w:r>
        <w:rPr>
          <w:rFonts w:hint="eastAsia" w:ascii="仿宋" w:hAnsi="仿宋" w:eastAsia="仿宋"/>
          <w:b/>
          <w:color w:val="auto"/>
          <w:sz w:val="52"/>
          <w:szCs w:val="52"/>
        </w:rPr>
        <w:t>文</w:t>
      </w:r>
    </w:p>
    <w:p>
      <w:pPr>
        <w:spacing w:line="580" w:lineRule="exact"/>
        <w:jc w:val="center"/>
        <w:rPr>
          <w:rFonts w:ascii="仿宋" w:hAnsi="仿宋" w:eastAsia="仿宋"/>
          <w:b/>
          <w:color w:val="auto"/>
          <w:sz w:val="52"/>
          <w:szCs w:val="52"/>
        </w:rPr>
      </w:pPr>
      <w:r>
        <w:rPr>
          <w:rFonts w:hint="eastAsia" w:ascii="仿宋" w:hAnsi="仿宋" w:eastAsia="仿宋"/>
          <w:b/>
          <w:color w:val="auto"/>
          <w:sz w:val="52"/>
          <w:szCs w:val="52"/>
        </w:rPr>
        <w:t>件</w:t>
      </w:r>
    </w:p>
    <w:p>
      <w:pPr>
        <w:spacing w:line="580" w:lineRule="exact"/>
        <w:jc w:val="center"/>
        <w:rPr>
          <w:rFonts w:ascii="仿宋" w:hAnsi="仿宋" w:eastAsia="仿宋"/>
          <w:b/>
          <w:color w:val="auto"/>
          <w:sz w:val="72"/>
          <w:szCs w:val="72"/>
        </w:rPr>
      </w:pPr>
    </w:p>
    <w:p>
      <w:pPr>
        <w:spacing w:line="500" w:lineRule="exact"/>
        <w:ind w:firstLine="2331" w:firstLineChars="645"/>
        <w:rPr>
          <w:rFonts w:ascii="仿宋" w:hAnsi="仿宋" w:eastAsia="仿宋"/>
          <w:b/>
          <w:color w:val="auto"/>
          <w:sz w:val="36"/>
          <w:szCs w:val="36"/>
        </w:rPr>
      </w:pPr>
      <w:r>
        <w:rPr>
          <w:rFonts w:hint="eastAsia" w:ascii="仿宋" w:hAnsi="仿宋" w:eastAsia="仿宋"/>
          <w:b/>
          <w:color w:val="auto"/>
          <w:sz w:val="36"/>
          <w:szCs w:val="36"/>
        </w:rPr>
        <w:t>参与人名称（公司全称）：</w:t>
      </w:r>
      <w:r>
        <w:rPr>
          <w:rFonts w:ascii="仿宋" w:hAnsi="仿宋" w:eastAsia="仿宋"/>
          <w:b/>
          <w:color w:val="auto"/>
          <w:sz w:val="36"/>
          <w:szCs w:val="36"/>
        </w:rPr>
        <w:t>XXXX</w:t>
      </w:r>
    </w:p>
    <w:p>
      <w:pPr>
        <w:spacing w:line="500" w:lineRule="exact"/>
        <w:ind w:firstLine="2331" w:firstLineChars="645"/>
        <w:rPr>
          <w:rFonts w:ascii="仿宋" w:hAnsi="仿宋" w:eastAsia="仿宋"/>
          <w:b/>
          <w:color w:val="auto"/>
          <w:sz w:val="36"/>
          <w:szCs w:val="36"/>
        </w:rPr>
      </w:pPr>
      <w:r>
        <w:rPr>
          <w:rFonts w:hint="eastAsia" w:ascii="仿宋" w:hAnsi="仿宋" w:eastAsia="仿宋"/>
          <w:b/>
          <w:color w:val="auto"/>
          <w:sz w:val="36"/>
          <w:szCs w:val="36"/>
        </w:rPr>
        <w:t>参与人授权代表：X</w:t>
      </w:r>
      <w:r>
        <w:rPr>
          <w:rFonts w:ascii="仿宋" w:hAnsi="仿宋" w:eastAsia="仿宋"/>
          <w:b/>
          <w:color w:val="auto"/>
          <w:sz w:val="36"/>
          <w:szCs w:val="36"/>
        </w:rPr>
        <w:t>XXX</w:t>
      </w:r>
    </w:p>
    <w:p>
      <w:pPr>
        <w:jc w:val="center"/>
        <w:rPr>
          <w:rFonts w:ascii="仿宋" w:hAnsi="仿宋" w:eastAsia="仿宋"/>
          <w:b/>
          <w:color w:val="auto"/>
          <w:sz w:val="36"/>
          <w:szCs w:val="36"/>
        </w:rPr>
      </w:pPr>
    </w:p>
    <w:p>
      <w:pPr>
        <w:jc w:val="center"/>
        <w:rPr>
          <w:rFonts w:ascii="仿宋" w:hAnsi="仿宋" w:eastAsia="仿宋"/>
          <w:b/>
          <w:bCs/>
          <w:color w:val="auto"/>
          <w:sz w:val="30"/>
          <w:szCs w:val="30"/>
        </w:rPr>
      </w:pPr>
    </w:p>
    <w:p>
      <w:pPr>
        <w:jc w:val="center"/>
        <w:rPr>
          <w:rFonts w:ascii="仿宋" w:hAnsi="仿宋" w:eastAsia="仿宋"/>
          <w:b/>
          <w:bCs/>
          <w:color w:val="auto"/>
          <w:sz w:val="30"/>
          <w:szCs w:val="30"/>
        </w:rPr>
      </w:pPr>
    </w:p>
    <w:p>
      <w:pPr>
        <w:jc w:val="center"/>
        <w:rPr>
          <w:rFonts w:ascii="仿宋" w:hAnsi="仿宋" w:eastAsia="仿宋"/>
          <w:b/>
          <w:bCs/>
          <w:color w:val="auto"/>
          <w:sz w:val="30"/>
          <w:szCs w:val="30"/>
        </w:rPr>
      </w:pPr>
      <w:r>
        <w:rPr>
          <w:rFonts w:hint="eastAsia" w:ascii="仿宋" w:hAnsi="仿宋" w:eastAsia="仿宋"/>
          <w:b/>
          <w:bCs/>
          <w:color w:val="auto"/>
          <w:sz w:val="30"/>
          <w:szCs w:val="30"/>
        </w:rPr>
        <w:t>此封面应作为报价响应文件封面</w:t>
      </w:r>
    </w:p>
    <w:p>
      <w:pPr>
        <w:rPr>
          <w:rFonts w:ascii="仿宋" w:hAnsi="仿宋" w:eastAsia="仿宋"/>
          <w:b/>
          <w:bCs/>
          <w:color w:val="auto"/>
          <w:sz w:val="30"/>
          <w:szCs w:val="30"/>
        </w:rPr>
        <w:sectPr>
          <w:headerReference r:id="rId10" w:type="first"/>
          <w:headerReference r:id="rId9" w:type="default"/>
          <w:type w:val="continuous"/>
          <w:pgSz w:w="11906" w:h="16838"/>
          <w:pgMar w:top="1440" w:right="1416" w:bottom="1440" w:left="1134" w:header="851" w:footer="227" w:gutter="0"/>
          <w:pgNumType w:fmt="decimal"/>
          <w:cols w:space="425" w:num="1"/>
          <w:titlePg/>
          <w:docGrid w:type="lines" w:linePitch="312" w:charSpace="0"/>
        </w:sectPr>
      </w:pPr>
    </w:p>
    <w:p>
      <w:pPr>
        <w:jc w:val="center"/>
        <w:outlineLvl w:val="1"/>
        <w:rPr>
          <w:rFonts w:hint="eastAsia" w:ascii="仿宋" w:hAnsi="仿宋" w:eastAsia="仿宋"/>
          <w:b/>
          <w:bCs/>
          <w:color w:val="auto"/>
          <w:sz w:val="28"/>
          <w:szCs w:val="28"/>
        </w:rPr>
      </w:pPr>
      <w:bookmarkStart w:id="51" w:name="_Toc267060068"/>
      <w:bookmarkStart w:id="52" w:name="_Toc267059030"/>
      <w:bookmarkStart w:id="53" w:name="_Toc255975007"/>
      <w:bookmarkStart w:id="54" w:name="_Toc217891402"/>
      <w:bookmarkStart w:id="55" w:name="_Toc259692647"/>
      <w:bookmarkStart w:id="56" w:name="_Toc213756051"/>
      <w:bookmarkStart w:id="57" w:name="_Toc191783222"/>
      <w:bookmarkStart w:id="58" w:name="_Toc253066614"/>
      <w:bookmarkStart w:id="59" w:name="_Toc192996338"/>
      <w:bookmarkStart w:id="60" w:name="_Toc267059653"/>
      <w:bookmarkStart w:id="61" w:name="_Toc192663686"/>
      <w:bookmarkStart w:id="62" w:name="_Toc160880160"/>
      <w:bookmarkStart w:id="63" w:name="_Toc193160448"/>
      <w:bookmarkStart w:id="64" w:name="_Toc267059181"/>
      <w:bookmarkStart w:id="65" w:name="_Toc235437991"/>
      <w:bookmarkStart w:id="66" w:name="_Toc235438344"/>
      <w:bookmarkStart w:id="67" w:name="_Toc266870907"/>
      <w:bookmarkStart w:id="68" w:name="_Toc273178698"/>
      <w:bookmarkStart w:id="69" w:name="_Toc177985469"/>
      <w:bookmarkStart w:id="70" w:name="_Toc254790899"/>
      <w:bookmarkStart w:id="71" w:name="_Toc213755939"/>
      <w:bookmarkStart w:id="72" w:name="_Toc266868937"/>
      <w:bookmarkStart w:id="73" w:name="_Toc203355733"/>
      <w:bookmarkStart w:id="74" w:name="_Toc232302115"/>
      <w:bookmarkStart w:id="75" w:name="_Toc251586231"/>
      <w:bookmarkStart w:id="76" w:name="_Toc192664153"/>
      <w:bookmarkStart w:id="77" w:name="_Toc230071147"/>
      <w:bookmarkStart w:id="78" w:name="_Toc182805217"/>
      <w:bookmarkStart w:id="79" w:name="_Toc180302913"/>
      <w:bookmarkStart w:id="80" w:name="_Toc181436565"/>
      <w:bookmarkStart w:id="81" w:name="_Toc225669322"/>
      <w:bookmarkStart w:id="82" w:name="_Toc213755995"/>
      <w:bookmarkStart w:id="83" w:name="_Toc266870833"/>
      <w:bookmarkStart w:id="84" w:name="_Toc211917116"/>
      <w:bookmarkStart w:id="85" w:name="_Toc267060453"/>
      <w:bookmarkStart w:id="86" w:name="_Toc258401256"/>
      <w:bookmarkStart w:id="87" w:name="_Toc213208766"/>
      <w:bookmarkStart w:id="88" w:name="_Toc213755858"/>
      <w:bookmarkStart w:id="89" w:name="_Toc223146608"/>
      <w:bookmarkStart w:id="90" w:name="_Toc266870432"/>
      <w:bookmarkStart w:id="91" w:name="_Toc193165734"/>
      <w:bookmarkStart w:id="92" w:name="_Toc181436461"/>
      <w:bookmarkStart w:id="93" w:name="_Toc266868670"/>
      <w:bookmarkStart w:id="94" w:name="_Toc259692740"/>
      <w:bookmarkStart w:id="95" w:name="_Toc182372782"/>
      <w:bookmarkStart w:id="96" w:name="_Toc249325711"/>
      <w:bookmarkStart w:id="97" w:name="_Toc227058530"/>
      <w:bookmarkStart w:id="98" w:name="_Toc160880529"/>
      <w:bookmarkStart w:id="99" w:name="_Toc267060321"/>
      <w:bookmarkStart w:id="100" w:name="_Toc191802690"/>
      <w:bookmarkStart w:id="101" w:name="_Toc169332838"/>
      <w:bookmarkStart w:id="102" w:name="_Toc192663835"/>
      <w:bookmarkStart w:id="103" w:name="_Toc170798793"/>
      <w:bookmarkStart w:id="104" w:name="_Toc191803626"/>
      <w:bookmarkStart w:id="105" w:name="_Toc267060208"/>
      <w:bookmarkStart w:id="106" w:name="_Toc236021449"/>
      <w:bookmarkStart w:id="107" w:name="_Toc251613829"/>
      <w:bookmarkStart w:id="108" w:name="_Toc169332949"/>
      <w:bookmarkStart w:id="109" w:name="_Toc192996446"/>
      <w:bookmarkStart w:id="110" w:name="_Toc191789329"/>
      <w:bookmarkStart w:id="111" w:name="_Toc267059919"/>
      <w:bookmarkStart w:id="112" w:name="_Toc235438274"/>
      <w:bookmarkStart w:id="113" w:name="_Toc259520865"/>
      <w:bookmarkStart w:id="114" w:name="_Toc219800243"/>
      <w:bookmarkStart w:id="115" w:name="_Toc267059539"/>
      <w:bookmarkStart w:id="116" w:name="_Toc267059806"/>
    </w:p>
    <w:p>
      <w:pPr>
        <w:jc w:val="center"/>
        <w:outlineLvl w:val="1"/>
        <w:rPr>
          <w:rFonts w:ascii="仿宋" w:hAnsi="仿宋" w:eastAsia="仿宋"/>
          <w:b/>
          <w:bCs/>
          <w:color w:val="auto"/>
          <w:sz w:val="28"/>
          <w:szCs w:val="28"/>
        </w:rPr>
      </w:pPr>
      <w:r>
        <w:rPr>
          <w:rFonts w:hint="eastAsia" w:ascii="仿宋" w:hAnsi="仿宋" w:eastAsia="仿宋"/>
          <w:b/>
          <w:bCs/>
          <w:color w:val="auto"/>
          <w:sz w:val="28"/>
          <w:szCs w:val="28"/>
        </w:rPr>
        <w:t>1、</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r>
        <w:rPr>
          <w:rFonts w:hint="eastAsia" w:ascii="仿宋" w:hAnsi="仿宋" w:eastAsia="仿宋"/>
          <w:b/>
          <w:bCs/>
          <w:color w:val="auto"/>
          <w:sz w:val="28"/>
          <w:szCs w:val="28"/>
        </w:rPr>
        <w:t>询价响应函</w:t>
      </w:r>
    </w:p>
    <w:p>
      <w:pPr>
        <w:spacing w:after="0" w:line="480" w:lineRule="exact"/>
        <w:rPr>
          <w:rFonts w:hint="eastAsia" w:ascii="仿宋" w:hAnsi="仿宋" w:eastAsia="仿宋"/>
          <w:color w:val="auto"/>
          <w:sz w:val="28"/>
          <w:szCs w:val="28"/>
          <w:lang w:eastAsia="zh-CN"/>
        </w:rPr>
      </w:pPr>
      <w:r>
        <w:rPr>
          <w:rFonts w:hint="eastAsia" w:ascii="仿宋" w:hAnsi="仿宋" w:eastAsia="仿宋"/>
          <w:color w:val="auto"/>
          <w:sz w:val="28"/>
          <w:szCs w:val="28"/>
        </w:rPr>
        <w:t>致：</w:t>
      </w:r>
      <w:r>
        <w:rPr>
          <w:rFonts w:hint="eastAsia" w:ascii="仿宋" w:hAnsi="仿宋" w:eastAsia="仿宋"/>
          <w:color w:val="auto"/>
          <w:sz w:val="28"/>
          <w:szCs w:val="28"/>
          <w:lang w:eastAsia="zh-CN"/>
        </w:rPr>
        <w:t>广州应用科技学院</w:t>
      </w:r>
    </w:p>
    <w:p>
      <w:pPr>
        <w:spacing w:after="0" w:line="480" w:lineRule="exact"/>
        <w:rPr>
          <w:rFonts w:ascii="仿宋" w:hAnsi="仿宋" w:eastAsia="仿宋"/>
          <w:color w:val="auto"/>
          <w:sz w:val="28"/>
          <w:szCs w:val="28"/>
        </w:rPr>
      </w:pPr>
      <w:r>
        <w:rPr>
          <w:rFonts w:hint="eastAsia" w:ascii="仿宋" w:hAnsi="仿宋" w:eastAsia="仿宋"/>
          <w:color w:val="auto"/>
          <w:sz w:val="28"/>
          <w:szCs w:val="28"/>
        </w:rPr>
        <w:t xml:space="preserve">    根据贵方为 </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 xml:space="preserve">项目的公开询价邀请（编号）: </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，本签字代表</w:t>
      </w:r>
      <w:r>
        <w:rPr>
          <w:rFonts w:hint="eastAsia" w:ascii="仿宋" w:hAnsi="仿宋" w:eastAsia="仿宋"/>
          <w:color w:val="auto"/>
          <w:sz w:val="28"/>
          <w:szCs w:val="28"/>
          <w:u w:val="single"/>
        </w:rPr>
        <w:t>（全名、职务）</w:t>
      </w:r>
      <w:r>
        <w:rPr>
          <w:rFonts w:hint="eastAsia" w:ascii="仿宋" w:hAnsi="仿宋" w:eastAsia="仿宋"/>
          <w:color w:val="auto"/>
          <w:sz w:val="28"/>
          <w:szCs w:val="28"/>
        </w:rPr>
        <w:t>正式授权并代表我方</w:t>
      </w:r>
      <w:r>
        <w:rPr>
          <w:rFonts w:hint="eastAsia" w:ascii="仿宋" w:hAnsi="仿宋" w:eastAsia="仿宋"/>
          <w:color w:val="auto"/>
          <w:sz w:val="28"/>
          <w:szCs w:val="28"/>
          <w:u w:val="single"/>
        </w:rPr>
        <w:t>（参与人公司名称、地址）</w:t>
      </w:r>
      <w:r>
        <w:rPr>
          <w:rFonts w:hint="eastAsia" w:ascii="仿宋" w:hAnsi="仿宋" w:eastAsia="仿宋"/>
          <w:color w:val="auto"/>
          <w:sz w:val="28"/>
          <w:szCs w:val="28"/>
        </w:rPr>
        <w:t>提交下述文件正本</w:t>
      </w:r>
      <w:r>
        <w:rPr>
          <w:rFonts w:hint="eastAsia" w:ascii="仿宋" w:hAnsi="仿宋" w:eastAsia="仿宋"/>
          <w:color w:val="auto"/>
          <w:sz w:val="28"/>
          <w:szCs w:val="28"/>
          <w:lang w:val="en-US" w:eastAsia="zh-CN"/>
        </w:rPr>
        <w:t>1</w:t>
      </w:r>
      <w:r>
        <w:rPr>
          <w:rFonts w:hint="eastAsia" w:ascii="仿宋" w:hAnsi="仿宋" w:eastAsia="仿宋"/>
          <w:color w:val="auto"/>
          <w:sz w:val="28"/>
          <w:szCs w:val="28"/>
        </w:rPr>
        <w:t>份和副本</w:t>
      </w:r>
      <w:r>
        <w:rPr>
          <w:rFonts w:hint="eastAsia" w:ascii="仿宋" w:hAnsi="仿宋" w:eastAsia="仿宋"/>
          <w:color w:val="auto"/>
          <w:sz w:val="28"/>
          <w:szCs w:val="28"/>
          <w:lang w:val="en-US" w:eastAsia="zh-CN"/>
        </w:rPr>
        <w:t>2</w:t>
      </w:r>
      <w:r>
        <w:rPr>
          <w:rFonts w:hint="eastAsia" w:ascii="仿宋" w:hAnsi="仿宋" w:eastAsia="仿宋"/>
          <w:color w:val="auto"/>
          <w:sz w:val="28"/>
          <w:szCs w:val="28"/>
        </w:rPr>
        <w:t>份。</w:t>
      </w:r>
    </w:p>
    <w:p>
      <w:pPr>
        <w:spacing w:after="0" w:line="480" w:lineRule="exact"/>
        <w:ind w:firstLine="560" w:firstLineChars="200"/>
        <w:rPr>
          <w:rFonts w:ascii="仿宋" w:hAnsi="仿宋" w:eastAsia="仿宋"/>
          <w:color w:val="auto"/>
          <w:sz w:val="28"/>
          <w:szCs w:val="28"/>
        </w:rPr>
      </w:pPr>
      <w:r>
        <w:rPr>
          <w:rFonts w:hint="eastAsia" w:ascii="仿宋" w:hAnsi="仿宋" w:eastAsia="仿宋"/>
          <w:color w:val="auto"/>
          <w:sz w:val="28"/>
          <w:szCs w:val="28"/>
        </w:rPr>
        <w:t>(</w:t>
      </w:r>
      <w:r>
        <w:rPr>
          <w:rFonts w:ascii="仿宋" w:hAnsi="仿宋" w:eastAsia="仿宋"/>
          <w:color w:val="auto"/>
          <w:sz w:val="28"/>
          <w:szCs w:val="28"/>
        </w:rPr>
        <w:t>1</w:t>
      </w:r>
      <w:r>
        <w:rPr>
          <w:rFonts w:hint="eastAsia" w:ascii="仿宋" w:hAnsi="仿宋" w:eastAsia="仿宋"/>
          <w:color w:val="auto"/>
          <w:sz w:val="28"/>
          <w:szCs w:val="28"/>
        </w:rPr>
        <w:t>) 分项报价表</w:t>
      </w:r>
    </w:p>
    <w:p>
      <w:pPr>
        <w:spacing w:after="0" w:line="480" w:lineRule="exact"/>
        <w:ind w:firstLine="425" w:firstLineChars="152"/>
        <w:rPr>
          <w:rFonts w:ascii="仿宋" w:hAnsi="仿宋" w:eastAsia="仿宋"/>
          <w:color w:val="auto"/>
          <w:sz w:val="28"/>
          <w:szCs w:val="28"/>
        </w:rPr>
      </w:pPr>
      <w:r>
        <w:rPr>
          <w:rFonts w:hint="eastAsia" w:ascii="仿宋" w:hAnsi="仿宋" w:eastAsia="仿宋"/>
          <w:color w:val="auto"/>
          <w:sz w:val="28"/>
          <w:szCs w:val="28"/>
        </w:rPr>
        <w:t xml:space="preserve"> (</w:t>
      </w:r>
      <w:r>
        <w:rPr>
          <w:rFonts w:ascii="仿宋" w:hAnsi="仿宋" w:eastAsia="仿宋"/>
          <w:color w:val="auto"/>
          <w:sz w:val="28"/>
          <w:szCs w:val="28"/>
        </w:rPr>
        <w:t>2</w:t>
      </w:r>
      <w:r>
        <w:rPr>
          <w:rFonts w:hint="eastAsia" w:ascii="仿宋" w:hAnsi="仿宋" w:eastAsia="仿宋"/>
          <w:color w:val="auto"/>
          <w:sz w:val="28"/>
          <w:szCs w:val="28"/>
        </w:rPr>
        <w:t>) 参与人资格证明文件</w:t>
      </w:r>
    </w:p>
    <w:p>
      <w:pPr>
        <w:spacing w:after="0" w:line="480" w:lineRule="exact"/>
        <w:ind w:firstLine="570"/>
        <w:rPr>
          <w:rFonts w:ascii="仿宋" w:hAnsi="仿宋" w:eastAsia="仿宋"/>
          <w:color w:val="auto"/>
          <w:sz w:val="28"/>
          <w:szCs w:val="28"/>
        </w:rPr>
      </w:pPr>
      <w:r>
        <w:rPr>
          <w:rFonts w:hint="eastAsia" w:ascii="仿宋" w:hAnsi="仿宋" w:eastAsia="仿宋"/>
          <w:color w:val="auto"/>
          <w:sz w:val="28"/>
          <w:szCs w:val="28"/>
        </w:rPr>
        <w:t>(</w:t>
      </w:r>
      <w:r>
        <w:rPr>
          <w:rFonts w:ascii="仿宋" w:hAnsi="仿宋" w:eastAsia="仿宋"/>
          <w:color w:val="auto"/>
          <w:sz w:val="28"/>
          <w:szCs w:val="28"/>
        </w:rPr>
        <w:t>3</w:t>
      </w:r>
      <w:r>
        <w:rPr>
          <w:rFonts w:hint="eastAsia" w:ascii="仿宋" w:hAnsi="仿宋" w:eastAsia="仿宋"/>
          <w:color w:val="auto"/>
          <w:sz w:val="28"/>
          <w:szCs w:val="28"/>
        </w:rPr>
        <w:t>) 质保期和售后服务承诺书</w:t>
      </w:r>
    </w:p>
    <w:p>
      <w:pPr>
        <w:spacing w:after="0" w:line="480" w:lineRule="exact"/>
        <w:ind w:firstLine="560" w:firstLineChars="200"/>
        <w:rPr>
          <w:rFonts w:ascii="仿宋" w:hAnsi="仿宋" w:eastAsia="仿宋"/>
          <w:color w:val="auto"/>
          <w:sz w:val="28"/>
          <w:szCs w:val="28"/>
        </w:rPr>
      </w:pPr>
      <w:r>
        <w:rPr>
          <w:rFonts w:hint="eastAsia" w:ascii="仿宋" w:hAnsi="仿宋" w:eastAsia="仿宋"/>
          <w:color w:val="auto"/>
          <w:sz w:val="28"/>
          <w:szCs w:val="28"/>
        </w:rPr>
        <w:t>据此函，签字代表宣布同意如下：</w:t>
      </w:r>
    </w:p>
    <w:p>
      <w:pPr>
        <w:spacing w:after="0" w:line="480" w:lineRule="exact"/>
        <w:rPr>
          <w:rFonts w:ascii="仿宋" w:hAnsi="仿宋" w:eastAsia="仿宋"/>
          <w:color w:val="auto"/>
          <w:sz w:val="28"/>
          <w:szCs w:val="28"/>
        </w:rPr>
      </w:pPr>
      <w:r>
        <w:rPr>
          <w:rFonts w:hint="eastAsia" w:ascii="仿宋" w:hAnsi="仿宋" w:eastAsia="仿宋"/>
          <w:color w:val="auto"/>
          <w:sz w:val="28"/>
          <w:szCs w:val="28"/>
        </w:rPr>
        <w:t xml:space="preserve">    1.所附详细报价表中规定的应提供和交付的货物及服务报价总价（国内现场交货价）为人民币 </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 xml:space="preserve">，即 </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（中文表述）。</w:t>
      </w:r>
    </w:p>
    <w:p>
      <w:pPr>
        <w:spacing w:after="0" w:line="480" w:lineRule="exact"/>
        <w:ind w:firstLine="560" w:firstLineChars="200"/>
        <w:rPr>
          <w:rFonts w:ascii="仿宋" w:hAnsi="仿宋" w:eastAsia="仿宋"/>
          <w:color w:val="auto"/>
          <w:sz w:val="28"/>
          <w:szCs w:val="28"/>
        </w:rPr>
      </w:pPr>
      <w:r>
        <w:rPr>
          <w:rFonts w:hint="eastAsia" w:ascii="仿宋" w:hAnsi="仿宋" w:eastAsia="仿宋"/>
          <w:color w:val="auto"/>
          <w:sz w:val="28"/>
          <w:szCs w:val="28"/>
        </w:rPr>
        <w:t>2.参与人已详细审查全部公开询价文件，包括修改文件（如有的话）和有关附件，将自行承担因对全部询价响应文件理解不正确或误解而产生的相应后果。</w:t>
      </w:r>
    </w:p>
    <w:p>
      <w:pPr>
        <w:spacing w:after="0" w:line="480" w:lineRule="exact"/>
        <w:rPr>
          <w:rFonts w:ascii="仿宋" w:hAnsi="仿宋" w:eastAsia="仿宋"/>
          <w:color w:val="auto"/>
          <w:sz w:val="28"/>
          <w:szCs w:val="28"/>
        </w:rPr>
      </w:pPr>
      <w:r>
        <w:rPr>
          <w:rFonts w:hint="eastAsia" w:ascii="仿宋" w:hAnsi="仿宋" w:eastAsia="仿宋"/>
          <w:color w:val="auto"/>
          <w:sz w:val="28"/>
          <w:szCs w:val="28"/>
        </w:rPr>
        <w:t xml:space="preserve">    3.参与人保证遵守公开询价文件的全部规定，参与人所提交的材料中所含的信息均为真实、准确、完整，且不具有任何误导性。</w:t>
      </w:r>
    </w:p>
    <w:p>
      <w:pPr>
        <w:spacing w:after="0" w:line="480" w:lineRule="exact"/>
        <w:rPr>
          <w:rFonts w:ascii="仿宋" w:hAnsi="仿宋" w:eastAsia="仿宋"/>
          <w:color w:val="auto"/>
          <w:sz w:val="28"/>
          <w:szCs w:val="28"/>
        </w:rPr>
      </w:pPr>
      <w:r>
        <w:rPr>
          <w:rFonts w:hint="eastAsia" w:ascii="仿宋" w:hAnsi="仿宋" w:eastAsia="仿宋"/>
          <w:color w:val="auto"/>
          <w:sz w:val="28"/>
          <w:szCs w:val="28"/>
        </w:rPr>
        <w:t xml:space="preserve">    4.参与人将按公开询价文件的规定履行合同责任和义务。</w:t>
      </w:r>
    </w:p>
    <w:p>
      <w:pPr>
        <w:spacing w:after="0" w:line="480" w:lineRule="exact"/>
        <w:ind w:firstLine="560" w:firstLineChars="200"/>
        <w:rPr>
          <w:rFonts w:ascii="仿宋" w:hAnsi="仿宋" w:eastAsia="仿宋"/>
          <w:color w:val="auto"/>
          <w:sz w:val="28"/>
          <w:szCs w:val="28"/>
        </w:rPr>
      </w:pPr>
      <w:r>
        <w:rPr>
          <w:rFonts w:ascii="仿宋" w:hAnsi="仿宋" w:eastAsia="仿宋"/>
          <w:color w:val="auto"/>
          <w:sz w:val="28"/>
          <w:szCs w:val="28"/>
        </w:rPr>
        <w:t>5</w:t>
      </w:r>
      <w:r>
        <w:rPr>
          <w:rFonts w:hint="eastAsia" w:ascii="仿宋" w:hAnsi="仿宋" w:eastAsia="仿宋"/>
          <w:color w:val="auto"/>
          <w:sz w:val="28"/>
          <w:szCs w:val="28"/>
        </w:rPr>
        <w:t>.参与人同意提供按照采购单位可能要求的与其公开询价有关的一切数据或资料，完全理解贵方不一定要接受最低的报价或收到的任何询价响应文件。</w:t>
      </w:r>
    </w:p>
    <w:p>
      <w:pPr>
        <w:spacing w:after="0" w:line="480" w:lineRule="exact"/>
        <w:ind w:firstLine="560" w:firstLineChars="200"/>
        <w:rPr>
          <w:rFonts w:ascii="仿宋" w:hAnsi="仿宋" w:eastAsia="仿宋"/>
          <w:color w:val="auto"/>
          <w:sz w:val="28"/>
          <w:szCs w:val="28"/>
        </w:rPr>
      </w:pPr>
      <w:r>
        <w:rPr>
          <w:rFonts w:ascii="仿宋" w:hAnsi="仿宋" w:eastAsia="仿宋"/>
          <w:color w:val="auto"/>
          <w:sz w:val="28"/>
          <w:szCs w:val="28"/>
        </w:rPr>
        <w:t>6</w:t>
      </w:r>
      <w:r>
        <w:rPr>
          <w:rFonts w:hint="eastAsia" w:ascii="仿宋" w:hAnsi="仿宋" w:eastAsia="仿宋"/>
          <w:color w:val="auto"/>
          <w:sz w:val="28"/>
          <w:szCs w:val="28"/>
        </w:rPr>
        <w:t>.与本此公开询价有关的一切正式往来通讯请寄：</w:t>
      </w:r>
    </w:p>
    <w:p>
      <w:pPr>
        <w:spacing w:after="0" w:line="480" w:lineRule="exact"/>
        <w:rPr>
          <w:rFonts w:ascii="仿宋" w:hAnsi="仿宋" w:eastAsia="仿宋"/>
          <w:color w:val="auto"/>
          <w:sz w:val="28"/>
          <w:szCs w:val="28"/>
          <w:u w:val="single"/>
        </w:rPr>
      </w:pPr>
      <w:r>
        <w:rPr>
          <w:rFonts w:hint="eastAsia" w:ascii="仿宋" w:hAnsi="仿宋" w:eastAsia="仿宋"/>
          <w:color w:val="auto"/>
          <w:sz w:val="28"/>
          <w:szCs w:val="28"/>
        </w:rPr>
        <w:t xml:space="preserve">      地址： </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 xml:space="preserve"> 邮编： </w:t>
      </w:r>
      <w:r>
        <w:rPr>
          <w:rFonts w:hint="eastAsia" w:ascii="仿宋" w:hAnsi="仿宋" w:eastAsia="仿宋"/>
          <w:color w:val="auto"/>
          <w:sz w:val="28"/>
          <w:szCs w:val="28"/>
          <w:u w:val="single"/>
        </w:rPr>
        <w:t xml:space="preserve">                 </w:t>
      </w:r>
    </w:p>
    <w:p>
      <w:pPr>
        <w:spacing w:after="0" w:line="480" w:lineRule="exact"/>
        <w:rPr>
          <w:rFonts w:ascii="仿宋" w:hAnsi="仿宋" w:eastAsia="仿宋"/>
          <w:color w:val="auto"/>
          <w:sz w:val="28"/>
          <w:szCs w:val="28"/>
          <w:u w:val="single"/>
        </w:rPr>
      </w:pPr>
      <w:r>
        <w:rPr>
          <w:rFonts w:hint="eastAsia" w:ascii="仿宋" w:hAnsi="仿宋" w:eastAsia="仿宋"/>
          <w:color w:val="auto"/>
          <w:sz w:val="28"/>
          <w:szCs w:val="28"/>
        </w:rPr>
        <w:t xml:space="preserve">      电话： </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 xml:space="preserve"> 传真： </w:t>
      </w:r>
      <w:r>
        <w:rPr>
          <w:rFonts w:hint="eastAsia" w:ascii="仿宋" w:hAnsi="仿宋" w:eastAsia="仿宋"/>
          <w:color w:val="auto"/>
          <w:sz w:val="28"/>
          <w:szCs w:val="28"/>
          <w:u w:val="single"/>
        </w:rPr>
        <w:t xml:space="preserve">                 </w:t>
      </w:r>
    </w:p>
    <w:p>
      <w:pPr>
        <w:spacing w:after="0" w:line="480" w:lineRule="exact"/>
        <w:rPr>
          <w:rFonts w:ascii="仿宋" w:hAnsi="仿宋" w:eastAsia="仿宋"/>
          <w:color w:val="auto"/>
          <w:sz w:val="28"/>
          <w:szCs w:val="28"/>
          <w:u w:val="single"/>
        </w:rPr>
      </w:pPr>
      <w:r>
        <w:rPr>
          <w:rFonts w:hint="eastAsia" w:ascii="仿宋" w:hAnsi="仿宋" w:eastAsia="仿宋"/>
          <w:color w:val="auto"/>
          <w:sz w:val="28"/>
          <w:szCs w:val="28"/>
        </w:rPr>
        <w:t xml:space="preserve">      参与人授权代表签字： </w:t>
      </w:r>
      <w:r>
        <w:rPr>
          <w:rFonts w:hint="eastAsia" w:ascii="仿宋" w:hAnsi="仿宋" w:eastAsia="仿宋"/>
          <w:color w:val="auto"/>
          <w:sz w:val="28"/>
          <w:szCs w:val="28"/>
          <w:u w:val="single"/>
        </w:rPr>
        <w:t xml:space="preserve">                </w:t>
      </w:r>
    </w:p>
    <w:p>
      <w:pPr>
        <w:spacing w:after="0" w:line="480" w:lineRule="exact"/>
        <w:rPr>
          <w:rFonts w:ascii="仿宋" w:hAnsi="仿宋" w:eastAsia="仿宋"/>
          <w:color w:val="auto"/>
          <w:sz w:val="28"/>
          <w:szCs w:val="28"/>
        </w:rPr>
      </w:pPr>
      <w:r>
        <w:rPr>
          <w:rFonts w:hint="eastAsia" w:ascii="仿宋" w:hAnsi="仿宋" w:eastAsia="仿宋"/>
          <w:color w:val="auto"/>
          <w:sz w:val="28"/>
          <w:szCs w:val="28"/>
        </w:rPr>
        <w:t xml:space="preserve">      参与人（公司全称并加盖公章）：</w:t>
      </w:r>
      <w:r>
        <w:rPr>
          <w:rFonts w:hint="eastAsia" w:ascii="仿宋" w:hAnsi="仿宋" w:eastAsia="仿宋"/>
          <w:color w:val="auto"/>
          <w:sz w:val="28"/>
          <w:szCs w:val="28"/>
          <w:u w:val="single"/>
        </w:rPr>
        <w:t xml:space="preserve">                       </w:t>
      </w:r>
    </w:p>
    <w:p>
      <w:pPr>
        <w:pStyle w:val="57"/>
        <w:spacing w:line="480" w:lineRule="exact"/>
        <w:jc w:val="left"/>
        <w:outlineLvl w:val="9"/>
        <w:rPr>
          <w:rFonts w:ascii="仿宋" w:hAnsi="仿宋" w:eastAsia="仿宋"/>
          <w:color w:val="auto"/>
          <w:szCs w:val="28"/>
        </w:rPr>
      </w:pPr>
      <w:r>
        <w:rPr>
          <w:rFonts w:hint="eastAsia" w:ascii="仿宋" w:hAnsi="仿宋" w:eastAsia="仿宋"/>
          <w:color w:val="auto"/>
          <w:szCs w:val="28"/>
        </w:rPr>
        <w:t xml:space="preserve">      日  期： </w:t>
      </w:r>
      <w:r>
        <w:rPr>
          <w:rFonts w:hint="eastAsia" w:ascii="仿宋" w:hAnsi="仿宋" w:eastAsia="仿宋"/>
          <w:color w:val="auto"/>
          <w:szCs w:val="28"/>
          <w:u w:val="single"/>
        </w:rPr>
        <w:t xml:space="preserve">    </w:t>
      </w:r>
      <w:r>
        <w:rPr>
          <w:rFonts w:hint="eastAsia" w:ascii="仿宋" w:hAnsi="仿宋" w:eastAsia="仿宋"/>
          <w:color w:val="auto"/>
          <w:szCs w:val="28"/>
        </w:rPr>
        <w:t xml:space="preserve">年 </w:t>
      </w:r>
      <w:r>
        <w:rPr>
          <w:rFonts w:hint="eastAsia" w:ascii="仿宋" w:hAnsi="仿宋" w:eastAsia="仿宋"/>
          <w:color w:val="auto"/>
          <w:szCs w:val="28"/>
          <w:u w:val="single"/>
        </w:rPr>
        <w:t xml:space="preserve">   </w:t>
      </w:r>
      <w:r>
        <w:rPr>
          <w:rFonts w:hint="eastAsia" w:ascii="仿宋" w:hAnsi="仿宋" w:eastAsia="仿宋"/>
          <w:color w:val="auto"/>
          <w:szCs w:val="28"/>
        </w:rPr>
        <w:t xml:space="preserve">月 </w:t>
      </w:r>
      <w:r>
        <w:rPr>
          <w:rFonts w:hint="eastAsia" w:ascii="仿宋" w:hAnsi="仿宋" w:eastAsia="仿宋"/>
          <w:color w:val="auto"/>
          <w:szCs w:val="28"/>
          <w:u w:val="single"/>
        </w:rPr>
        <w:t xml:space="preserve">   </w:t>
      </w:r>
      <w:r>
        <w:rPr>
          <w:rFonts w:hint="eastAsia" w:ascii="仿宋" w:hAnsi="仿宋" w:eastAsia="仿宋"/>
          <w:color w:val="auto"/>
          <w:szCs w:val="28"/>
        </w:rPr>
        <w:t>日</w:t>
      </w:r>
    </w:p>
    <w:p>
      <w:pPr>
        <w:rPr>
          <w:rFonts w:hint="eastAsia" w:ascii="仿宋" w:hAnsi="仿宋" w:eastAsia="仿宋" w:cs="Times New Roman"/>
          <w:color w:val="auto"/>
          <w:kern w:val="2"/>
          <w:sz w:val="28"/>
          <w:szCs w:val="28"/>
        </w:rPr>
      </w:pPr>
      <w:r>
        <w:rPr>
          <w:rFonts w:ascii="仿宋" w:hAnsi="仿宋" w:eastAsia="仿宋"/>
          <w:color w:val="auto"/>
          <w:szCs w:val="28"/>
        </w:rPr>
        <w:br w:type="page"/>
      </w:r>
    </w:p>
    <w:p>
      <w:pPr>
        <w:jc w:val="center"/>
        <w:outlineLvl w:val="1"/>
        <w:rPr>
          <w:rFonts w:ascii="仿宋" w:hAnsi="仿宋" w:eastAsia="仿宋"/>
          <w:b/>
          <w:bCs/>
          <w:color w:val="auto"/>
          <w:sz w:val="28"/>
          <w:szCs w:val="28"/>
        </w:rPr>
      </w:pPr>
      <w:r>
        <w:rPr>
          <w:rFonts w:ascii="仿宋" w:hAnsi="仿宋" w:eastAsia="仿宋"/>
          <w:b/>
          <w:bCs/>
          <w:color w:val="auto"/>
          <w:sz w:val="28"/>
          <w:szCs w:val="28"/>
        </w:rPr>
        <w:t>2</w:t>
      </w:r>
      <w:r>
        <w:rPr>
          <w:rFonts w:hint="eastAsia" w:ascii="仿宋" w:hAnsi="仿宋" w:eastAsia="仿宋"/>
          <w:b/>
          <w:bCs/>
          <w:color w:val="auto"/>
          <w:sz w:val="28"/>
          <w:szCs w:val="28"/>
        </w:rPr>
        <w:t>、分项报价一览表</w:t>
      </w:r>
    </w:p>
    <w:p>
      <w:pPr>
        <w:spacing w:line="380" w:lineRule="exact"/>
        <w:ind w:left="147" w:leftChars="67"/>
        <w:rPr>
          <w:rFonts w:ascii="仿宋" w:hAnsi="仿宋" w:eastAsia="仿宋"/>
          <w:color w:val="auto"/>
          <w:sz w:val="28"/>
          <w:szCs w:val="28"/>
        </w:rPr>
      </w:pPr>
      <w:r>
        <w:rPr>
          <w:rFonts w:hint="eastAsia" w:ascii="仿宋" w:hAnsi="仿宋" w:eastAsia="仿宋"/>
          <w:color w:val="auto"/>
          <w:sz w:val="28"/>
          <w:szCs w:val="28"/>
        </w:rPr>
        <w:t>参与人：</w:t>
      </w:r>
      <w:r>
        <w:rPr>
          <w:rFonts w:hint="eastAsia" w:ascii="仿宋" w:hAnsi="仿宋" w:eastAsia="仿宋"/>
          <w:color w:val="auto"/>
          <w:sz w:val="28"/>
          <w:szCs w:val="28"/>
          <w:lang w:val="zh-CN"/>
        </w:rPr>
        <w:t>（公司全称并加盖公章）</w:t>
      </w:r>
      <w:r>
        <w:rPr>
          <w:rFonts w:hint="eastAsia" w:ascii="仿宋" w:hAnsi="仿宋" w:eastAsia="仿宋"/>
          <w:color w:val="auto"/>
          <w:sz w:val="28"/>
          <w:szCs w:val="28"/>
        </w:rPr>
        <w:t xml:space="preserve">                   项目编号：</w:t>
      </w:r>
    </w:p>
    <w:p>
      <w:pPr>
        <w:spacing w:line="380" w:lineRule="exact"/>
        <w:ind w:left="147" w:leftChars="67"/>
        <w:rPr>
          <w:rFonts w:hint="eastAsia" w:ascii="仿宋" w:hAnsi="仿宋" w:eastAsia="仿宋"/>
          <w:color w:val="auto"/>
          <w:sz w:val="28"/>
          <w:szCs w:val="28"/>
          <w:lang w:val="en-US" w:eastAsia="zh-CN"/>
        </w:rPr>
      </w:pPr>
      <w:r>
        <w:rPr>
          <w:rFonts w:hint="eastAsia" w:ascii="仿宋" w:hAnsi="仿宋" w:eastAsia="仿宋"/>
          <w:color w:val="auto"/>
          <w:sz w:val="28"/>
          <w:szCs w:val="28"/>
        </w:rPr>
        <w:t>货币单位：</w:t>
      </w:r>
      <w:r>
        <w:rPr>
          <w:rFonts w:hint="eastAsia" w:ascii="仿宋" w:hAnsi="仿宋" w:eastAsia="仿宋"/>
          <w:color w:val="auto"/>
          <w:sz w:val="28"/>
          <w:szCs w:val="28"/>
          <w:lang w:val="en-US" w:eastAsia="zh-CN"/>
        </w:rPr>
        <w:t>元</w:t>
      </w:r>
    </w:p>
    <w:tbl>
      <w:tblPr>
        <w:tblStyle w:val="24"/>
        <w:tblW w:w="9402" w:type="dxa"/>
        <w:tblInd w:w="-5" w:type="dxa"/>
        <w:tblLayout w:type="fixed"/>
        <w:tblCellMar>
          <w:top w:w="0" w:type="dxa"/>
          <w:left w:w="108" w:type="dxa"/>
          <w:bottom w:w="0" w:type="dxa"/>
          <w:right w:w="108" w:type="dxa"/>
        </w:tblCellMar>
      </w:tblPr>
      <w:tblGrid>
        <w:gridCol w:w="643"/>
        <w:gridCol w:w="2107"/>
        <w:gridCol w:w="2160"/>
        <w:gridCol w:w="135"/>
        <w:gridCol w:w="635"/>
        <w:gridCol w:w="657"/>
        <w:gridCol w:w="919"/>
        <w:gridCol w:w="1052"/>
        <w:gridCol w:w="1094"/>
      </w:tblGrid>
      <w:tr>
        <w:tblPrEx>
          <w:tblCellMar>
            <w:top w:w="0" w:type="dxa"/>
            <w:left w:w="108" w:type="dxa"/>
            <w:bottom w:w="0" w:type="dxa"/>
            <w:right w:w="108" w:type="dxa"/>
          </w:tblCellMar>
        </w:tblPrEx>
        <w:trPr>
          <w:trHeight w:val="492" w:hRule="atLeast"/>
        </w:trPr>
        <w:tc>
          <w:tcPr>
            <w:tcW w:w="6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b/>
                <w:bCs/>
                <w:color w:val="auto"/>
                <w:sz w:val="21"/>
                <w:szCs w:val="21"/>
              </w:rPr>
            </w:pPr>
            <w:r>
              <w:rPr>
                <w:rFonts w:hint="eastAsia" w:ascii="宋体" w:hAnsi="宋体" w:eastAsia="宋体" w:cs="宋体"/>
                <w:b/>
                <w:bCs/>
                <w:color w:val="auto"/>
                <w:sz w:val="21"/>
                <w:szCs w:val="21"/>
              </w:rPr>
              <w:t>序号</w:t>
            </w:r>
          </w:p>
        </w:tc>
        <w:tc>
          <w:tcPr>
            <w:tcW w:w="210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b/>
                <w:bCs/>
                <w:color w:val="auto"/>
                <w:sz w:val="21"/>
                <w:szCs w:val="21"/>
              </w:rPr>
            </w:pPr>
            <w:r>
              <w:rPr>
                <w:rFonts w:hint="eastAsia" w:ascii="宋体" w:hAnsi="宋体" w:eastAsia="宋体" w:cs="宋体"/>
                <w:b/>
                <w:bCs/>
                <w:color w:val="auto"/>
                <w:sz w:val="21"/>
                <w:szCs w:val="21"/>
              </w:rPr>
              <w:t>名称</w:t>
            </w:r>
          </w:p>
        </w:tc>
        <w:tc>
          <w:tcPr>
            <w:tcW w:w="216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b/>
                <w:bCs/>
                <w:color w:val="auto"/>
                <w:sz w:val="21"/>
                <w:szCs w:val="21"/>
              </w:rPr>
            </w:pPr>
            <w:r>
              <w:rPr>
                <w:rFonts w:hint="eastAsia" w:ascii="宋体" w:hAnsi="宋体" w:eastAsia="宋体" w:cs="宋体"/>
                <w:b/>
                <w:bCs/>
                <w:color w:val="auto"/>
                <w:sz w:val="21"/>
                <w:szCs w:val="21"/>
                <w:lang w:val="en-US" w:eastAsia="zh-CN"/>
              </w:rPr>
              <w:t>规格参数</w:t>
            </w:r>
          </w:p>
        </w:tc>
        <w:tc>
          <w:tcPr>
            <w:tcW w:w="770"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b/>
                <w:bCs/>
                <w:color w:val="auto"/>
                <w:sz w:val="21"/>
                <w:szCs w:val="21"/>
              </w:rPr>
            </w:pPr>
            <w:r>
              <w:rPr>
                <w:rFonts w:hint="eastAsia" w:ascii="宋体" w:hAnsi="宋体" w:eastAsia="宋体" w:cs="宋体"/>
                <w:b/>
                <w:bCs/>
                <w:color w:val="auto"/>
                <w:sz w:val="21"/>
                <w:szCs w:val="21"/>
              </w:rPr>
              <w:t>单位</w:t>
            </w:r>
          </w:p>
        </w:tc>
        <w:tc>
          <w:tcPr>
            <w:tcW w:w="65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b/>
                <w:bCs/>
                <w:color w:val="auto"/>
                <w:sz w:val="21"/>
                <w:szCs w:val="21"/>
              </w:rPr>
            </w:pPr>
            <w:r>
              <w:rPr>
                <w:rFonts w:hint="eastAsia" w:ascii="宋体" w:hAnsi="宋体" w:eastAsia="宋体" w:cs="宋体"/>
                <w:b/>
                <w:bCs/>
                <w:color w:val="auto"/>
                <w:sz w:val="21"/>
                <w:szCs w:val="21"/>
              </w:rPr>
              <w:t>数量</w:t>
            </w:r>
          </w:p>
        </w:tc>
        <w:tc>
          <w:tcPr>
            <w:tcW w:w="91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b/>
                <w:bCs/>
                <w:color w:val="auto"/>
                <w:sz w:val="21"/>
                <w:szCs w:val="21"/>
              </w:rPr>
            </w:pPr>
            <w:r>
              <w:rPr>
                <w:rFonts w:hint="eastAsia" w:ascii="宋体" w:hAnsi="宋体" w:eastAsia="宋体" w:cs="宋体"/>
                <w:b/>
                <w:bCs/>
                <w:color w:val="auto"/>
                <w:sz w:val="21"/>
                <w:szCs w:val="21"/>
              </w:rPr>
              <w:t>单价</w:t>
            </w:r>
          </w:p>
        </w:tc>
        <w:tc>
          <w:tcPr>
            <w:tcW w:w="105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b/>
                <w:bCs/>
                <w:color w:val="auto"/>
                <w:sz w:val="21"/>
                <w:szCs w:val="21"/>
              </w:rPr>
            </w:pPr>
            <w:r>
              <w:rPr>
                <w:rFonts w:hint="eastAsia" w:ascii="宋体" w:hAnsi="宋体" w:eastAsia="宋体" w:cs="宋体"/>
                <w:b/>
                <w:bCs/>
                <w:color w:val="auto"/>
                <w:sz w:val="21"/>
                <w:szCs w:val="21"/>
                <w:lang w:val="en-US" w:eastAsia="zh-CN"/>
              </w:rPr>
              <w:t>金额</w:t>
            </w:r>
          </w:p>
        </w:tc>
        <w:tc>
          <w:tcPr>
            <w:tcW w:w="109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b/>
                <w:bCs/>
                <w:color w:val="auto"/>
                <w:sz w:val="21"/>
                <w:szCs w:val="21"/>
              </w:rPr>
            </w:pPr>
            <w:r>
              <w:rPr>
                <w:rFonts w:hint="eastAsia" w:ascii="宋体" w:hAnsi="宋体" w:eastAsia="宋体" w:cs="宋体"/>
                <w:b/>
                <w:bCs/>
                <w:color w:val="auto"/>
                <w:sz w:val="21"/>
                <w:szCs w:val="21"/>
              </w:rPr>
              <w:t>备注</w:t>
            </w:r>
          </w:p>
        </w:tc>
      </w:tr>
      <w:tr>
        <w:tblPrEx>
          <w:tblCellMar>
            <w:top w:w="0" w:type="dxa"/>
            <w:left w:w="108" w:type="dxa"/>
            <w:bottom w:w="0" w:type="dxa"/>
            <w:right w:w="108" w:type="dxa"/>
          </w:tblCellMar>
        </w:tblPrEx>
        <w:trPr>
          <w:trHeight w:val="292" w:hRule="atLeast"/>
        </w:trPr>
        <w:tc>
          <w:tcPr>
            <w:tcW w:w="643"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1</w:t>
            </w:r>
          </w:p>
        </w:tc>
        <w:tc>
          <w:tcPr>
            <w:tcW w:w="210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auto"/>
                <w:sz w:val="21"/>
                <w:szCs w:val="21"/>
                <w:lang w:val="en-US" w:eastAsia="zh-CN" w:bidi="ar-SA"/>
              </w:rPr>
            </w:pPr>
          </w:p>
        </w:tc>
        <w:tc>
          <w:tcPr>
            <w:tcW w:w="2295" w:type="dxa"/>
            <w:gridSpan w:val="2"/>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auto"/>
                <w:sz w:val="21"/>
                <w:szCs w:val="21"/>
              </w:rPr>
            </w:pPr>
          </w:p>
        </w:tc>
        <w:tc>
          <w:tcPr>
            <w:tcW w:w="635" w:type="dxa"/>
            <w:tcBorders>
              <w:top w:val="nil"/>
              <w:left w:val="nil"/>
              <w:bottom w:val="single" w:color="auto" w:sz="4" w:space="0"/>
              <w:right w:val="single" w:color="auto" w:sz="4" w:space="0"/>
            </w:tcBorders>
            <w:vAlign w:val="center"/>
          </w:tcPr>
          <w:p>
            <w:pPr>
              <w:widowControl/>
              <w:jc w:val="center"/>
              <w:textAlignment w:val="center"/>
              <w:rPr>
                <w:rFonts w:hint="eastAsia" w:ascii="仿宋" w:hAnsi="仿宋" w:eastAsia="仿宋" w:cs="仿宋"/>
                <w:color w:val="auto"/>
                <w:sz w:val="21"/>
                <w:szCs w:val="21"/>
                <w:lang w:val="en-US" w:eastAsia="zh-CN" w:bidi="ar-SA"/>
              </w:rPr>
            </w:pPr>
          </w:p>
        </w:tc>
        <w:tc>
          <w:tcPr>
            <w:tcW w:w="657" w:type="dxa"/>
            <w:tcBorders>
              <w:top w:val="nil"/>
              <w:left w:val="nil"/>
              <w:bottom w:val="single" w:color="auto" w:sz="4" w:space="0"/>
              <w:right w:val="single" w:color="auto" w:sz="4" w:space="0"/>
            </w:tcBorders>
            <w:vAlign w:val="center"/>
          </w:tcPr>
          <w:p>
            <w:pPr>
              <w:widowControl/>
              <w:jc w:val="center"/>
              <w:textAlignment w:val="center"/>
              <w:rPr>
                <w:rFonts w:hint="eastAsia" w:ascii="仿宋" w:hAnsi="仿宋" w:eastAsia="仿宋" w:cs="仿宋"/>
                <w:color w:val="auto"/>
                <w:sz w:val="21"/>
                <w:szCs w:val="21"/>
                <w:lang w:val="en-US" w:eastAsia="zh-CN" w:bidi="ar-SA"/>
              </w:rPr>
            </w:pPr>
          </w:p>
        </w:tc>
        <w:tc>
          <w:tcPr>
            <w:tcW w:w="91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auto"/>
                <w:sz w:val="21"/>
                <w:szCs w:val="21"/>
              </w:rPr>
            </w:pPr>
          </w:p>
        </w:tc>
        <w:tc>
          <w:tcPr>
            <w:tcW w:w="105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auto"/>
                <w:sz w:val="21"/>
                <w:szCs w:val="21"/>
              </w:rPr>
            </w:pPr>
          </w:p>
        </w:tc>
        <w:tc>
          <w:tcPr>
            <w:tcW w:w="109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auto"/>
                <w:sz w:val="21"/>
                <w:szCs w:val="21"/>
              </w:rPr>
            </w:pPr>
          </w:p>
        </w:tc>
      </w:tr>
      <w:tr>
        <w:tblPrEx>
          <w:tblCellMar>
            <w:top w:w="0" w:type="dxa"/>
            <w:left w:w="108" w:type="dxa"/>
            <w:bottom w:w="0" w:type="dxa"/>
            <w:right w:w="108" w:type="dxa"/>
          </w:tblCellMar>
        </w:tblPrEx>
        <w:trPr>
          <w:trHeight w:val="539" w:hRule="atLeast"/>
        </w:trPr>
        <w:tc>
          <w:tcPr>
            <w:tcW w:w="643"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2</w:t>
            </w:r>
          </w:p>
        </w:tc>
        <w:tc>
          <w:tcPr>
            <w:tcW w:w="210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auto"/>
                <w:sz w:val="21"/>
                <w:szCs w:val="21"/>
                <w:lang w:val="en-US" w:eastAsia="zh-CN" w:bidi="ar-SA"/>
              </w:rPr>
            </w:pPr>
          </w:p>
        </w:tc>
        <w:tc>
          <w:tcPr>
            <w:tcW w:w="2295" w:type="dxa"/>
            <w:gridSpan w:val="2"/>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auto"/>
                <w:sz w:val="21"/>
                <w:szCs w:val="21"/>
              </w:rPr>
            </w:pPr>
          </w:p>
        </w:tc>
        <w:tc>
          <w:tcPr>
            <w:tcW w:w="635" w:type="dxa"/>
            <w:tcBorders>
              <w:top w:val="nil"/>
              <w:left w:val="nil"/>
              <w:bottom w:val="single" w:color="auto" w:sz="4" w:space="0"/>
              <w:right w:val="single" w:color="auto" w:sz="4" w:space="0"/>
            </w:tcBorders>
            <w:vAlign w:val="center"/>
          </w:tcPr>
          <w:p>
            <w:pPr>
              <w:widowControl/>
              <w:jc w:val="center"/>
              <w:textAlignment w:val="center"/>
              <w:rPr>
                <w:rFonts w:hint="eastAsia" w:ascii="仿宋" w:hAnsi="仿宋" w:eastAsia="仿宋" w:cs="仿宋"/>
                <w:color w:val="auto"/>
                <w:sz w:val="21"/>
                <w:szCs w:val="21"/>
                <w:lang w:val="en-US" w:eastAsia="zh-CN" w:bidi="ar-SA"/>
              </w:rPr>
            </w:pPr>
          </w:p>
        </w:tc>
        <w:tc>
          <w:tcPr>
            <w:tcW w:w="657" w:type="dxa"/>
            <w:tcBorders>
              <w:top w:val="nil"/>
              <w:left w:val="nil"/>
              <w:bottom w:val="single" w:color="auto" w:sz="4" w:space="0"/>
              <w:right w:val="single" w:color="auto" w:sz="4" w:space="0"/>
            </w:tcBorders>
            <w:vAlign w:val="center"/>
          </w:tcPr>
          <w:p>
            <w:pPr>
              <w:widowControl/>
              <w:jc w:val="center"/>
              <w:textAlignment w:val="center"/>
              <w:rPr>
                <w:rFonts w:hint="eastAsia" w:ascii="仿宋" w:hAnsi="仿宋" w:eastAsia="仿宋" w:cs="仿宋"/>
                <w:color w:val="auto"/>
                <w:sz w:val="21"/>
                <w:szCs w:val="21"/>
                <w:lang w:val="en-US" w:eastAsia="zh-CN" w:bidi="ar-SA"/>
              </w:rPr>
            </w:pPr>
          </w:p>
        </w:tc>
        <w:tc>
          <w:tcPr>
            <w:tcW w:w="91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auto"/>
                <w:sz w:val="21"/>
                <w:szCs w:val="21"/>
              </w:rPr>
            </w:pPr>
          </w:p>
        </w:tc>
        <w:tc>
          <w:tcPr>
            <w:tcW w:w="105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auto"/>
                <w:sz w:val="21"/>
                <w:szCs w:val="21"/>
              </w:rPr>
            </w:pPr>
          </w:p>
        </w:tc>
        <w:tc>
          <w:tcPr>
            <w:tcW w:w="109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auto"/>
                <w:sz w:val="21"/>
                <w:szCs w:val="21"/>
              </w:rPr>
            </w:pPr>
          </w:p>
        </w:tc>
      </w:tr>
      <w:tr>
        <w:tblPrEx>
          <w:tblCellMar>
            <w:top w:w="0" w:type="dxa"/>
            <w:left w:w="108" w:type="dxa"/>
            <w:bottom w:w="0" w:type="dxa"/>
            <w:right w:w="108" w:type="dxa"/>
          </w:tblCellMar>
        </w:tblPrEx>
        <w:trPr>
          <w:trHeight w:val="510" w:hRule="atLeast"/>
        </w:trPr>
        <w:tc>
          <w:tcPr>
            <w:tcW w:w="9402" w:type="dxa"/>
            <w:gridSpan w:val="9"/>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left"/>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合计金额（含税）：</w:t>
            </w:r>
          </w:p>
        </w:tc>
      </w:tr>
    </w:tbl>
    <w:p>
      <w:pPr>
        <w:keepNext w:val="0"/>
        <w:keepLines w:val="0"/>
        <w:pageBreakBefore w:val="0"/>
        <w:widowControl/>
        <w:kinsoku/>
        <w:wordWrap/>
        <w:overflowPunct/>
        <w:topLinePunct w:val="0"/>
        <w:autoSpaceDE/>
        <w:autoSpaceDN/>
        <w:bidi w:val="0"/>
        <w:adjustRightInd/>
        <w:snapToGrid w:val="0"/>
        <w:spacing w:after="0" w:line="380" w:lineRule="exact"/>
        <w:textAlignment w:val="auto"/>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备注：</w:t>
      </w:r>
    </w:p>
    <w:p>
      <w:pPr>
        <w:keepNext w:val="0"/>
        <w:keepLines w:val="0"/>
        <w:pageBreakBefore w:val="0"/>
        <w:widowControl/>
        <w:kinsoku/>
        <w:wordWrap/>
        <w:overflowPunct/>
        <w:topLinePunct w:val="0"/>
        <w:autoSpaceDE/>
        <w:autoSpaceDN/>
        <w:bidi w:val="0"/>
        <w:adjustRightInd/>
        <w:snapToGrid w:val="0"/>
        <w:spacing w:after="0" w:line="380" w:lineRule="exact"/>
        <w:ind w:firstLine="560" w:firstLineChars="200"/>
        <w:textAlignment w:val="auto"/>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（一）吊柜材质及安装方法：柜体材质采用18mm厚双面暖白色生态板（具体参考样板为准）、柜面晶钢门扇为足0.8mm铝合金框+6mm钢化烤漆玻璃门。尺寸为A型（1855+1517）*1000*370mm 或B型1020*800*360mm ，柜体背板及包边上下封板均为18mm厚双面暖白色生态板，柜内活动承板需按图配置齐，柜体内配件均为304#不锈钢配件，A型侧面见光板和B型正面平铝板均用晶钢门板收边口。安装方法：非承重墙双面采用10厘304#不锈钢螺丝杆拉通锚固，承重墙单面采用304#不锈钢拉爆锚固，吊柜根据预留插座及检查口对应位置留孔位。</w:t>
      </w:r>
    </w:p>
    <w:p>
      <w:pPr>
        <w:keepNext w:val="0"/>
        <w:keepLines w:val="0"/>
        <w:pageBreakBefore w:val="0"/>
        <w:widowControl/>
        <w:kinsoku/>
        <w:wordWrap/>
        <w:overflowPunct/>
        <w:topLinePunct w:val="0"/>
        <w:autoSpaceDE/>
        <w:autoSpaceDN/>
        <w:bidi w:val="0"/>
        <w:adjustRightInd/>
        <w:snapToGrid w:val="0"/>
        <w:spacing w:after="0" w:line="380" w:lineRule="exact"/>
        <w:ind w:firstLine="560" w:firstLineChars="200"/>
        <w:textAlignment w:val="auto"/>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（二）上述报价已含材料费、配件费、安装费、搬运费、卫生费、保险费、现场管理费、利润、税金等全部费用。提供正规增值税普通发票。</w:t>
      </w:r>
    </w:p>
    <w:p>
      <w:pPr>
        <w:keepNext w:val="0"/>
        <w:keepLines w:val="0"/>
        <w:pageBreakBefore w:val="0"/>
        <w:widowControl/>
        <w:kinsoku/>
        <w:wordWrap/>
        <w:overflowPunct/>
        <w:topLinePunct w:val="0"/>
        <w:autoSpaceDE/>
        <w:autoSpaceDN/>
        <w:bidi w:val="0"/>
        <w:adjustRightInd/>
        <w:snapToGrid w:val="0"/>
        <w:spacing w:after="0" w:line="380" w:lineRule="exact"/>
        <w:ind w:firstLine="560" w:firstLineChars="200"/>
        <w:textAlignment w:val="auto"/>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（三）报价须提供详细材料参数和产品图片，否则将视为没有实质性响应公开询价文件。</w:t>
      </w:r>
    </w:p>
    <w:p>
      <w:pPr>
        <w:keepNext w:val="0"/>
        <w:keepLines w:val="0"/>
        <w:pageBreakBefore w:val="0"/>
        <w:widowControl/>
        <w:kinsoku/>
        <w:wordWrap/>
        <w:overflowPunct/>
        <w:topLinePunct w:val="0"/>
        <w:autoSpaceDE/>
        <w:autoSpaceDN/>
        <w:bidi w:val="0"/>
        <w:adjustRightInd/>
        <w:snapToGrid w:val="0"/>
        <w:spacing w:after="0" w:line="380" w:lineRule="exact"/>
        <w:ind w:firstLine="560" w:firstLineChars="200"/>
        <w:textAlignment w:val="auto"/>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（四）本次项目须注明供货及安装周期、质保年限。</w:t>
      </w:r>
    </w:p>
    <w:p>
      <w:pPr>
        <w:spacing w:line="360" w:lineRule="auto"/>
        <w:ind w:right="960" w:firstLine="4200" w:firstLineChars="1500"/>
        <w:jc w:val="both"/>
        <w:rPr>
          <w:rFonts w:ascii="仿宋" w:hAnsi="仿宋" w:eastAsia="仿宋"/>
          <w:color w:val="auto"/>
          <w:sz w:val="28"/>
          <w:szCs w:val="28"/>
          <w:lang w:val="zh-CN"/>
        </w:rPr>
      </w:pPr>
      <w:r>
        <w:rPr>
          <w:rFonts w:hint="eastAsia" w:ascii="仿宋" w:hAnsi="仿宋" w:eastAsia="仿宋"/>
          <w:color w:val="auto"/>
          <w:sz w:val="28"/>
          <w:szCs w:val="28"/>
          <w:lang w:val="zh-CN"/>
        </w:rPr>
        <w:t>参与人授权代表</w:t>
      </w:r>
      <w:r>
        <w:rPr>
          <w:rFonts w:ascii="仿宋" w:hAnsi="仿宋" w:eastAsia="仿宋"/>
          <w:color w:val="auto"/>
          <w:sz w:val="28"/>
          <w:szCs w:val="28"/>
          <w:lang w:val="zh-CN"/>
        </w:rPr>
        <w:t>（签字</w:t>
      </w:r>
      <w:r>
        <w:rPr>
          <w:rFonts w:hint="eastAsia" w:ascii="仿宋" w:hAnsi="仿宋" w:eastAsia="仿宋"/>
          <w:color w:val="auto"/>
          <w:sz w:val="28"/>
          <w:szCs w:val="28"/>
          <w:lang w:val="zh-CN"/>
        </w:rPr>
        <w:t>或盖章</w:t>
      </w:r>
      <w:r>
        <w:rPr>
          <w:rFonts w:ascii="仿宋" w:hAnsi="仿宋" w:eastAsia="仿宋"/>
          <w:color w:val="auto"/>
          <w:sz w:val="28"/>
          <w:szCs w:val="28"/>
          <w:lang w:val="zh-CN"/>
        </w:rPr>
        <w:t>）：</w:t>
      </w:r>
    </w:p>
    <w:p>
      <w:pPr>
        <w:spacing w:line="380" w:lineRule="exact"/>
        <w:ind w:right="1120" w:firstLine="4200" w:firstLineChars="1500"/>
        <w:outlineLvl w:val="2"/>
        <w:rPr>
          <w:rFonts w:ascii="仿宋" w:hAnsi="仿宋" w:eastAsia="仿宋"/>
          <w:color w:val="auto"/>
          <w:sz w:val="28"/>
          <w:szCs w:val="28"/>
          <w:lang w:val="zh-CN"/>
        </w:rPr>
      </w:pPr>
      <w:r>
        <w:rPr>
          <w:rFonts w:hint="eastAsia" w:ascii="仿宋" w:hAnsi="仿宋" w:eastAsia="仿宋"/>
          <w:color w:val="auto"/>
          <w:sz w:val="28"/>
          <w:szCs w:val="28"/>
          <w:lang w:val="zh-CN"/>
        </w:rPr>
        <w:t xml:space="preserve">日 </w:t>
      </w:r>
      <w:r>
        <w:rPr>
          <w:rFonts w:ascii="仿宋" w:hAnsi="仿宋" w:eastAsia="仿宋"/>
          <w:color w:val="auto"/>
          <w:sz w:val="28"/>
          <w:szCs w:val="28"/>
          <w:lang w:val="zh-CN"/>
        </w:rPr>
        <w:t xml:space="preserve">        </w:t>
      </w:r>
      <w:r>
        <w:rPr>
          <w:rFonts w:hint="eastAsia" w:ascii="仿宋" w:hAnsi="仿宋" w:eastAsia="仿宋"/>
          <w:color w:val="auto"/>
          <w:sz w:val="28"/>
          <w:szCs w:val="28"/>
          <w:lang w:val="zh-CN"/>
        </w:rPr>
        <w:t>期：</w:t>
      </w:r>
      <w:bookmarkStart w:id="117" w:name="_Toc193165739"/>
      <w:bookmarkStart w:id="118" w:name="_Toc192664158"/>
      <w:bookmarkStart w:id="119" w:name="_Toc267060326"/>
      <w:bookmarkStart w:id="120" w:name="_Toc217891408"/>
      <w:bookmarkStart w:id="121" w:name="_Toc182805222"/>
      <w:bookmarkStart w:id="122" w:name="_Toc181436570"/>
      <w:bookmarkStart w:id="123" w:name="_Toc213755945"/>
      <w:bookmarkStart w:id="124" w:name="_Toc266870916"/>
      <w:bookmarkStart w:id="125" w:name="_Toc182372787"/>
      <w:bookmarkStart w:id="126" w:name="_Toc169332954"/>
      <w:bookmarkStart w:id="127" w:name="_Toc160880165"/>
      <w:bookmarkStart w:id="128" w:name="_Toc266868943"/>
      <w:bookmarkStart w:id="129" w:name="_Toc181436466"/>
      <w:bookmarkStart w:id="130" w:name="_Toc191783227"/>
      <w:bookmarkStart w:id="131" w:name="_Toc236021457"/>
      <w:bookmarkStart w:id="132" w:name="_Toc219800249"/>
      <w:bookmarkStart w:id="133" w:name="_Toc170798798"/>
      <w:bookmarkStart w:id="134" w:name="_Toc267059924"/>
      <w:bookmarkStart w:id="135" w:name="_Toc191789334"/>
      <w:bookmarkStart w:id="136" w:name="_Toc267059544"/>
      <w:bookmarkStart w:id="137" w:name="_Toc191802695"/>
      <w:bookmarkStart w:id="138" w:name="_Toc259692749"/>
      <w:bookmarkStart w:id="139" w:name="_Toc213756057"/>
      <w:bookmarkStart w:id="140" w:name="_Toc203355738"/>
      <w:bookmarkStart w:id="141" w:name="_Toc267060076"/>
      <w:bookmarkStart w:id="142" w:name="_Toc211917121"/>
      <w:bookmarkStart w:id="143" w:name="_Toc266870441"/>
      <w:bookmarkStart w:id="144" w:name="_Toc253066624"/>
      <w:bookmarkStart w:id="145" w:name="_Toc267060461"/>
      <w:bookmarkStart w:id="146" w:name="_Toc160880534"/>
      <w:bookmarkStart w:id="147" w:name="_Toc169332843"/>
      <w:bookmarkStart w:id="148" w:name="_Toc232302122"/>
      <w:bookmarkStart w:id="149" w:name="_Toc266868679"/>
      <w:bookmarkStart w:id="150" w:name="_Toc192663691"/>
      <w:bookmarkStart w:id="151" w:name="_Toc258401265"/>
      <w:bookmarkStart w:id="152" w:name="_Toc273178703"/>
      <w:bookmarkStart w:id="153" w:name="_Toc259692656"/>
      <w:bookmarkStart w:id="154" w:name="_Toc192663840"/>
      <w:bookmarkStart w:id="155" w:name="_Toc235438281"/>
      <w:bookmarkStart w:id="156" w:name="_Toc266870839"/>
      <w:bookmarkStart w:id="157" w:name="_Toc213208771"/>
      <w:bookmarkStart w:id="158" w:name="_Toc267059811"/>
      <w:bookmarkStart w:id="159" w:name="_Toc254790909"/>
      <w:bookmarkStart w:id="160" w:name="_Toc227058536"/>
      <w:bookmarkStart w:id="161" w:name="_Toc213756001"/>
      <w:bookmarkStart w:id="162" w:name="_Toc180302918"/>
      <w:bookmarkStart w:id="163" w:name="_Toc255975016"/>
      <w:bookmarkStart w:id="164" w:name="_Toc230071153"/>
      <w:bookmarkStart w:id="165" w:name="_Toc267059658"/>
      <w:bookmarkStart w:id="166" w:name="_Toc191803631"/>
      <w:bookmarkStart w:id="167" w:name="_Toc193160453"/>
      <w:bookmarkStart w:id="168" w:name="_Toc259520874"/>
      <w:bookmarkStart w:id="169" w:name="_Toc192996343"/>
      <w:bookmarkStart w:id="170" w:name="_Toc267060216"/>
      <w:bookmarkStart w:id="171" w:name="_Toc192996451"/>
      <w:bookmarkStart w:id="172" w:name="_Toc177985474"/>
      <w:bookmarkStart w:id="173" w:name="_Toc251586241"/>
      <w:bookmarkStart w:id="174" w:name="_Toc251613839"/>
      <w:bookmarkStart w:id="175" w:name="_Toc249325720"/>
      <w:bookmarkStart w:id="176" w:name="_Toc267059035"/>
      <w:bookmarkStart w:id="177" w:name="_Toc213755864"/>
      <w:bookmarkStart w:id="178" w:name="_Toc235437998"/>
      <w:bookmarkStart w:id="179" w:name="_Toc223146614"/>
      <w:bookmarkStart w:id="180" w:name="_Toc225669328"/>
      <w:bookmarkStart w:id="181" w:name="_Toc235438352"/>
      <w:bookmarkStart w:id="182" w:name="_Toc267059186"/>
    </w:p>
    <w:p>
      <w:pPr>
        <w:spacing w:line="380" w:lineRule="exact"/>
        <w:ind w:right="1120" w:firstLine="4200" w:firstLineChars="1500"/>
        <w:outlineLvl w:val="2"/>
        <w:rPr>
          <w:rFonts w:ascii="仿宋" w:hAnsi="仿宋" w:eastAsia="仿宋"/>
          <w:bCs/>
          <w:color w:val="auto"/>
          <w:sz w:val="28"/>
          <w:szCs w:val="28"/>
          <w:u w:val="single"/>
        </w:rPr>
      </w:pPr>
    </w:p>
    <w:p>
      <w:pPr>
        <w:spacing w:line="380" w:lineRule="exact"/>
        <w:ind w:right="1120" w:firstLine="4200" w:firstLineChars="1500"/>
        <w:outlineLvl w:val="2"/>
        <w:rPr>
          <w:rFonts w:ascii="仿宋" w:hAnsi="仿宋" w:eastAsia="仿宋"/>
          <w:bCs/>
          <w:color w:val="auto"/>
          <w:sz w:val="28"/>
          <w:szCs w:val="28"/>
          <w:u w:val="single"/>
        </w:rPr>
      </w:pPr>
    </w:p>
    <w:p>
      <w:pPr>
        <w:spacing w:line="380" w:lineRule="exact"/>
        <w:ind w:right="1120" w:firstLine="4200" w:firstLineChars="1500"/>
        <w:outlineLvl w:val="2"/>
        <w:rPr>
          <w:rFonts w:ascii="仿宋" w:hAnsi="仿宋" w:eastAsia="仿宋"/>
          <w:bCs/>
          <w:color w:val="auto"/>
          <w:sz w:val="28"/>
          <w:szCs w:val="28"/>
          <w:u w:val="single"/>
        </w:rPr>
      </w:pPr>
    </w:p>
    <w:p>
      <w:pPr>
        <w:spacing w:line="380" w:lineRule="exact"/>
        <w:ind w:right="1120" w:firstLine="4200" w:firstLineChars="1500"/>
        <w:outlineLvl w:val="2"/>
        <w:rPr>
          <w:rFonts w:ascii="仿宋" w:hAnsi="仿宋" w:eastAsia="仿宋"/>
          <w:bCs/>
          <w:color w:val="auto"/>
          <w:sz w:val="28"/>
          <w:szCs w:val="28"/>
          <w:u w:val="single"/>
        </w:rPr>
      </w:pPr>
    </w:p>
    <w:p>
      <w:pPr>
        <w:spacing w:line="380" w:lineRule="exact"/>
        <w:ind w:right="1120" w:firstLine="4200" w:firstLineChars="1500"/>
        <w:outlineLvl w:val="2"/>
        <w:rPr>
          <w:rFonts w:ascii="仿宋" w:hAnsi="仿宋" w:eastAsia="仿宋"/>
          <w:bCs/>
          <w:color w:val="auto"/>
          <w:sz w:val="28"/>
          <w:szCs w:val="28"/>
          <w:u w:val="single"/>
        </w:rPr>
      </w:pPr>
    </w:p>
    <w:p>
      <w:pPr>
        <w:spacing w:line="380" w:lineRule="exact"/>
        <w:ind w:right="1120"/>
        <w:outlineLvl w:val="2"/>
        <w:rPr>
          <w:rFonts w:ascii="仿宋" w:hAnsi="仿宋" w:eastAsia="仿宋"/>
          <w:bCs/>
          <w:color w:val="auto"/>
          <w:sz w:val="28"/>
          <w:szCs w:val="28"/>
          <w:u w:val="single"/>
        </w:rPr>
      </w:pPr>
    </w:p>
    <w:p>
      <w:pPr>
        <w:spacing w:line="380" w:lineRule="exact"/>
        <w:ind w:right="1120" w:firstLine="4200" w:firstLineChars="1500"/>
        <w:outlineLvl w:val="2"/>
        <w:rPr>
          <w:rFonts w:ascii="仿宋" w:hAnsi="仿宋" w:eastAsia="仿宋"/>
          <w:bCs/>
          <w:color w:val="auto"/>
          <w:sz w:val="28"/>
          <w:szCs w:val="28"/>
          <w:u w:val="single"/>
        </w:rPr>
      </w:pPr>
    </w:p>
    <w:p>
      <w:pPr>
        <w:jc w:val="center"/>
        <w:outlineLvl w:val="1"/>
        <w:rPr>
          <w:rFonts w:ascii="仿宋" w:hAnsi="仿宋" w:eastAsia="仿宋"/>
          <w:b/>
          <w:color w:val="auto"/>
          <w:sz w:val="28"/>
          <w:szCs w:val="28"/>
        </w:rPr>
      </w:pPr>
      <w:r>
        <w:rPr>
          <w:rFonts w:ascii="仿宋" w:hAnsi="仿宋" w:eastAsia="仿宋"/>
          <w:b/>
          <w:bCs/>
          <w:color w:val="auto"/>
          <w:sz w:val="28"/>
          <w:szCs w:val="28"/>
        </w:rPr>
        <w:t>3</w:t>
      </w:r>
      <w:r>
        <w:rPr>
          <w:rFonts w:hint="eastAsia" w:ascii="仿宋" w:hAnsi="仿宋" w:eastAsia="仿宋"/>
          <w:b/>
          <w:bCs/>
          <w:color w:val="auto"/>
          <w:sz w:val="28"/>
          <w:szCs w:val="28"/>
        </w:rPr>
        <w:t>、参与人的资格证明文件</w:t>
      </w:r>
    </w:p>
    <w:p>
      <w:pPr>
        <w:pStyle w:val="57"/>
        <w:rPr>
          <w:rFonts w:ascii="仿宋" w:hAnsi="仿宋" w:eastAsia="仿宋"/>
          <w:color w:val="auto"/>
          <w:szCs w:val="28"/>
        </w:rPr>
      </w:pPr>
    </w:p>
    <w:p>
      <w:pPr>
        <w:spacing w:line="380" w:lineRule="exact"/>
        <w:jc w:val="center"/>
        <w:outlineLvl w:val="2"/>
        <w:rPr>
          <w:rFonts w:ascii="仿宋" w:hAnsi="仿宋" w:eastAsia="仿宋"/>
          <w:b/>
          <w:color w:val="auto"/>
          <w:sz w:val="28"/>
          <w:szCs w:val="28"/>
        </w:rPr>
      </w:pPr>
      <w:bookmarkStart w:id="183" w:name="_Toc266870442"/>
      <w:bookmarkStart w:id="184" w:name="_Toc259520875"/>
      <w:bookmarkStart w:id="185" w:name="_Toc259692657"/>
      <w:bookmarkStart w:id="186" w:name="_Toc225669329"/>
      <w:bookmarkStart w:id="187" w:name="_Toc266868680"/>
      <w:bookmarkStart w:id="188" w:name="_Toc219800250"/>
      <w:bookmarkStart w:id="189" w:name="_Toc236021458"/>
      <w:bookmarkStart w:id="190" w:name="_Toc266870917"/>
      <w:bookmarkStart w:id="191" w:name="_Toc235438282"/>
      <w:bookmarkStart w:id="192" w:name="_Toc213756058"/>
      <w:bookmarkStart w:id="193" w:name="_Toc230071154"/>
      <w:bookmarkStart w:id="194" w:name="_Toc217891409"/>
      <w:bookmarkStart w:id="195" w:name="_Toc253066625"/>
      <w:bookmarkStart w:id="196" w:name="_Toc267060077"/>
      <w:bookmarkStart w:id="197" w:name="_Toc235438353"/>
      <w:bookmarkStart w:id="198" w:name="_Toc258401266"/>
      <w:bookmarkStart w:id="199" w:name="_Toc267060462"/>
      <w:bookmarkStart w:id="200" w:name="_Toc251613840"/>
      <w:bookmarkStart w:id="201" w:name="_Toc227058537"/>
      <w:bookmarkStart w:id="202" w:name="_Toc259692750"/>
      <w:bookmarkStart w:id="203" w:name="_Toc235437999"/>
      <w:bookmarkStart w:id="204" w:name="_Toc249325721"/>
      <w:bookmarkStart w:id="205" w:name="_Toc223146615"/>
      <w:bookmarkStart w:id="206" w:name="_Toc251586242"/>
      <w:bookmarkStart w:id="207" w:name="_Toc232302123"/>
      <w:bookmarkStart w:id="208" w:name="_Toc267060217"/>
      <w:bookmarkStart w:id="209" w:name="_Toc255975017"/>
      <w:bookmarkStart w:id="210" w:name="_Toc254790910"/>
      <w:r>
        <w:rPr>
          <w:rFonts w:ascii="仿宋" w:hAnsi="仿宋" w:eastAsia="仿宋"/>
          <w:b/>
          <w:color w:val="auto"/>
          <w:sz w:val="28"/>
          <w:szCs w:val="28"/>
        </w:rPr>
        <w:t>3</w:t>
      </w:r>
      <w:r>
        <w:rPr>
          <w:rFonts w:hint="eastAsia" w:ascii="仿宋" w:hAnsi="仿宋" w:eastAsia="仿宋"/>
          <w:b/>
          <w:color w:val="auto"/>
          <w:sz w:val="28"/>
          <w:szCs w:val="28"/>
        </w:rPr>
        <w:t>-1关于资格的声明函</w:t>
      </w:r>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r>
        <w:rPr>
          <w:rFonts w:hint="eastAsia" w:ascii="仿宋" w:hAnsi="仿宋" w:eastAsia="仿宋"/>
          <w:b/>
          <w:color w:val="auto"/>
          <w:sz w:val="28"/>
          <w:szCs w:val="28"/>
        </w:rPr>
        <w:cr/>
      </w:r>
    </w:p>
    <w:p>
      <w:pPr>
        <w:spacing w:after="0" w:line="500" w:lineRule="exact"/>
        <w:rPr>
          <w:rFonts w:ascii="仿宋" w:hAnsi="仿宋" w:eastAsia="仿宋"/>
          <w:color w:val="auto"/>
          <w:sz w:val="28"/>
          <w:szCs w:val="28"/>
        </w:rPr>
      </w:pPr>
      <w:bookmarkStart w:id="211" w:name="_Hlk511663739"/>
      <w:r>
        <w:rPr>
          <w:rFonts w:hint="eastAsia" w:ascii="仿宋" w:hAnsi="仿宋" w:eastAsia="仿宋"/>
          <w:color w:val="auto"/>
          <w:sz w:val="28"/>
          <w:szCs w:val="28"/>
          <w:lang w:eastAsia="zh-CN"/>
        </w:rPr>
        <w:t>广州应用科技学院</w:t>
      </w:r>
      <w:r>
        <w:rPr>
          <w:rFonts w:hint="eastAsia" w:ascii="仿宋" w:hAnsi="仿宋" w:eastAsia="仿宋"/>
          <w:color w:val="auto"/>
          <w:sz w:val="28"/>
          <w:szCs w:val="28"/>
        </w:rPr>
        <w:t>：</w:t>
      </w:r>
      <w:bookmarkEnd w:id="211"/>
    </w:p>
    <w:p>
      <w:pPr>
        <w:spacing w:after="0" w:line="500" w:lineRule="exact"/>
        <w:ind w:firstLine="560" w:firstLineChars="200"/>
        <w:jc w:val="left"/>
        <w:rPr>
          <w:rFonts w:ascii="仿宋" w:hAnsi="仿宋" w:eastAsia="仿宋"/>
          <w:color w:val="auto"/>
          <w:sz w:val="28"/>
          <w:szCs w:val="28"/>
        </w:rPr>
      </w:pPr>
      <w:r>
        <w:rPr>
          <w:rFonts w:hint="eastAsia" w:ascii="仿宋" w:hAnsi="仿宋" w:eastAsia="仿宋"/>
          <w:color w:val="auto"/>
          <w:sz w:val="28"/>
          <w:szCs w:val="28"/>
        </w:rPr>
        <w:t>关于贵方</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年</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月</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日</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 xml:space="preserve"> （项目编号）公开询价邀请，本签字人愿意参加本次报价，提供公开询价文件中规定的</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货物，并证明提交的下列文件和说明是准确的和真实的。</w:t>
      </w:r>
    </w:p>
    <w:p>
      <w:pPr>
        <w:spacing w:after="0"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1．本签字人确认资格文件中的说明以及公开询价文件中所有提交的文件和材料是真实的、准确的。</w:t>
      </w:r>
    </w:p>
    <w:p>
      <w:pPr>
        <w:spacing w:after="0"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2．我方的资格声明正本</w:t>
      </w:r>
      <w:r>
        <w:rPr>
          <w:rFonts w:hint="eastAsia" w:ascii="仿宋" w:hAnsi="仿宋" w:eastAsia="仿宋"/>
          <w:color w:val="auto"/>
          <w:sz w:val="28"/>
          <w:szCs w:val="28"/>
          <w:lang w:val="en-US" w:eastAsia="zh-CN"/>
        </w:rPr>
        <w:t>1</w:t>
      </w:r>
      <w:r>
        <w:rPr>
          <w:rFonts w:hint="eastAsia" w:ascii="仿宋" w:hAnsi="仿宋" w:eastAsia="仿宋"/>
          <w:color w:val="auto"/>
          <w:sz w:val="28"/>
          <w:szCs w:val="28"/>
        </w:rPr>
        <w:t>份，副本</w:t>
      </w:r>
      <w:r>
        <w:rPr>
          <w:rFonts w:hint="eastAsia" w:ascii="仿宋" w:hAnsi="仿宋" w:eastAsia="仿宋"/>
          <w:color w:val="auto"/>
          <w:sz w:val="28"/>
          <w:szCs w:val="28"/>
          <w:lang w:val="en-US" w:eastAsia="zh-CN"/>
        </w:rPr>
        <w:t>2</w:t>
      </w:r>
      <w:r>
        <w:rPr>
          <w:rFonts w:hint="eastAsia" w:ascii="仿宋" w:hAnsi="仿宋" w:eastAsia="仿宋"/>
          <w:color w:val="auto"/>
          <w:sz w:val="28"/>
          <w:szCs w:val="28"/>
        </w:rPr>
        <w:t>份，随报价响应文件一同递交。</w:t>
      </w:r>
    </w:p>
    <w:p>
      <w:pPr>
        <w:spacing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 xml:space="preserve"> </w:t>
      </w:r>
    </w:p>
    <w:p>
      <w:pPr>
        <w:spacing w:line="500" w:lineRule="exact"/>
        <w:rPr>
          <w:rFonts w:ascii="仿宋" w:hAnsi="仿宋" w:eastAsia="仿宋"/>
          <w:color w:val="auto"/>
          <w:sz w:val="28"/>
          <w:szCs w:val="28"/>
        </w:rPr>
      </w:pPr>
      <w:r>
        <w:rPr>
          <w:rFonts w:hint="eastAsia" w:ascii="仿宋" w:hAnsi="仿宋" w:eastAsia="仿宋"/>
          <w:color w:val="auto"/>
          <w:sz w:val="28"/>
          <w:szCs w:val="28"/>
        </w:rPr>
        <w:t>参与人（</w:t>
      </w:r>
      <w:r>
        <w:rPr>
          <w:rFonts w:hint="eastAsia" w:ascii="仿宋" w:hAnsi="仿宋" w:eastAsia="仿宋"/>
          <w:color w:val="auto"/>
          <w:sz w:val="28"/>
          <w:szCs w:val="28"/>
          <w:lang w:val="zh-CN"/>
        </w:rPr>
        <w:t>公司全称并加盖公章</w:t>
      </w:r>
      <w:r>
        <w:rPr>
          <w:rFonts w:hint="eastAsia" w:ascii="仿宋" w:hAnsi="仿宋" w:eastAsia="仿宋"/>
          <w:color w:val="auto"/>
          <w:sz w:val="28"/>
          <w:szCs w:val="28"/>
        </w:rPr>
        <w:t>）：</w:t>
      </w:r>
      <w:r>
        <w:rPr>
          <w:rFonts w:hint="eastAsia" w:ascii="仿宋" w:hAnsi="仿宋" w:eastAsia="仿宋"/>
          <w:color w:val="auto"/>
          <w:sz w:val="28"/>
          <w:szCs w:val="28"/>
          <w:u w:val="single"/>
        </w:rPr>
        <w:t xml:space="preserve">          </w:t>
      </w:r>
      <w:r>
        <w:rPr>
          <w:rFonts w:ascii="仿宋" w:hAnsi="仿宋" w:eastAsia="仿宋"/>
          <w:color w:val="auto"/>
          <w:sz w:val="28"/>
          <w:szCs w:val="28"/>
          <w:u w:val="single"/>
        </w:rPr>
        <w:t xml:space="preserve">  </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 xml:space="preserve">    </w:t>
      </w:r>
    </w:p>
    <w:p>
      <w:pPr>
        <w:spacing w:line="500" w:lineRule="exact"/>
        <w:rPr>
          <w:rFonts w:ascii="仿宋" w:hAnsi="仿宋" w:eastAsia="仿宋"/>
          <w:color w:val="auto"/>
          <w:sz w:val="28"/>
          <w:szCs w:val="28"/>
        </w:rPr>
      </w:pPr>
      <w:r>
        <w:rPr>
          <w:rFonts w:hint="eastAsia" w:ascii="仿宋" w:hAnsi="仿宋" w:eastAsia="仿宋"/>
          <w:color w:val="auto"/>
          <w:sz w:val="28"/>
          <w:szCs w:val="28"/>
        </w:rPr>
        <w:t xml:space="preserve">地   </w:t>
      </w:r>
      <w:r>
        <w:rPr>
          <w:rFonts w:ascii="仿宋" w:hAnsi="仿宋" w:eastAsia="仿宋"/>
          <w:color w:val="auto"/>
          <w:sz w:val="28"/>
          <w:szCs w:val="28"/>
        </w:rPr>
        <w:t xml:space="preserve">     </w:t>
      </w:r>
      <w:r>
        <w:rPr>
          <w:rFonts w:hint="eastAsia" w:ascii="仿宋" w:hAnsi="仿宋" w:eastAsia="仿宋"/>
          <w:color w:val="auto"/>
          <w:sz w:val="28"/>
          <w:szCs w:val="28"/>
        </w:rPr>
        <w:t xml:space="preserve">  址：</w:t>
      </w:r>
      <w:r>
        <w:rPr>
          <w:rFonts w:hint="eastAsia" w:ascii="仿宋" w:hAnsi="仿宋" w:eastAsia="仿宋"/>
          <w:color w:val="auto"/>
          <w:sz w:val="28"/>
          <w:szCs w:val="28"/>
          <w:u w:val="single"/>
        </w:rPr>
        <w:t xml:space="preserve">                       </w:t>
      </w:r>
    </w:p>
    <w:p>
      <w:pPr>
        <w:spacing w:line="500" w:lineRule="exact"/>
        <w:rPr>
          <w:rFonts w:ascii="仿宋" w:hAnsi="仿宋" w:eastAsia="仿宋"/>
          <w:color w:val="auto"/>
          <w:sz w:val="28"/>
          <w:szCs w:val="28"/>
        </w:rPr>
      </w:pPr>
      <w:r>
        <w:rPr>
          <w:rFonts w:hint="eastAsia" w:ascii="仿宋" w:hAnsi="仿宋" w:eastAsia="仿宋"/>
          <w:color w:val="auto"/>
          <w:sz w:val="28"/>
          <w:szCs w:val="28"/>
        </w:rPr>
        <w:t xml:space="preserve">邮    </w:t>
      </w:r>
      <w:r>
        <w:rPr>
          <w:rFonts w:ascii="仿宋" w:hAnsi="仿宋" w:eastAsia="仿宋"/>
          <w:color w:val="auto"/>
          <w:sz w:val="28"/>
          <w:szCs w:val="28"/>
        </w:rPr>
        <w:t xml:space="preserve">     </w:t>
      </w:r>
      <w:r>
        <w:rPr>
          <w:rFonts w:hint="eastAsia" w:ascii="仿宋" w:hAnsi="仿宋" w:eastAsia="仿宋"/>
          <w:color w:val="auto"/>
          <w:sz w:val="28"/>
          <w:szCs w:val="28"/>
        </w:rPr>
        <w:t xml:space="preserve"> 编：</w:t>
      </w:r>
      <w:r>
        <w:rPr>
          <w:rFonts w:hint="eastAsia" w:ascii="仿宋" w:hAnsi="仿宋" w:eastAsia="仿宋"/>
          <w:color w:val="auto"/>
          <w:sz w:val="28"/>
          <w:szCs w:val="28"/>
          <w:u w:val="single"/>
        </w:rPr>
        <w:t xml:space="preserve">                       </w:t>
      </w:r>
    </w:p>
    <w:p>
      <w:pPr>
        <w:spacing w:line="500" w:lineRule="exact"/>
        <w:rPr>
          <w:rFonts w:ascii="仿宋" w:hAnsi="仿宋" w:eastAsia="仿宋"/>
          <w:color w:val="auto"/>
          <w:sz w:val="28"/>
          <w:szCs w:val="28"/>
        </w:rPr>
      </w:pPr>
      <w:r>
        <w:rPr>
          <w:rFonts w:hint="eastAsia" w:ascii="仿宋" w:hAnsi="仿宋" w:eastAsia="仿宋"/>
          <w:color w:val="auto"/>
          <w:sz w:val="28"/>
          <w:szCs w:val="28"/>
        </w:rPr>
        <w:t xml:space="preserve">电 </w:t>
      </w:r>
      <w:r>
        <w:rPr>
          <w:rFonts w:ascii="仿宋" w:hAnsi="仿宋" w:eastAsia="仿宋"/>
          <w:color w:val="auto"/>
          <w:sz w:val="28"/>
          <w:szCs w:val="28"/>
        </w:rPr>
        <w:t xml:space="preserve"> </w:t>
      </w:r>
      <w:r>
        <w:rPr>
          <w:rFonts w:hint="eastAsia" w:ascii="仿宋" w:hAnsi="仿宋" w:eastAsia="仿宋"/>
          <w:color w:val="auto"/>
          <w:sz w:val="28"/>
          <w:szCs w:val="28"/>
        </w:rPr>
        <w:t>话或传  真：</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 xml:space="preserve"> </w:t>
      </w:r>
    </w:p>
    <w:p>
      <w:pPr>
        <w:spacing w:line="500" w:lineRule="exact"/>
        <w:rPr>
          <w:rFonts w:ascii="仿宋" w:hAnsi="仿宋" w:eastAsia="仿宋"/>
          <w:color w:val="auto"/>
          <w:sz w:val="28"/>
          <w:szCs w:val="28"/>
        </w:rPr>
      </w:pPr>
      <w:r>
        <w:rPr>
          <w:rFonts w:hint="eastAsia" w:ascii="仿宋" w:hAnsi="仿宋" w:eastAsia="仿宋"/>
          <w:color w:val="auto"/>
          <w:sz w:val="28"/>
          <w:szCs w:val="28"/>
        </w:rPr>
        <w:t>参与人授权代表：</w:t>
      </w:r>
      <w:r>
        <w:rPr>
          <w:rFonts w:hint="eastAsia" w:ascii="仿宋" w:hAnsi="仿宋" w:eastAsia="仿宋"/>
          <w:color w:val="auto"/>
          <w:sz w:val="28"/>
          <w:szCs w:val="28"/>
          <w:u w:val="single"/>
        </w:rPr>
        <w:t xml:space="preserve">               </w:t>
      </w:r>
      <w:r>
        <w:rPr>
          <w:rFonts w:ascii="仿宋" w:hAnsi="仿宋" w:eastAsia="仿宋"/>
          <w:color w:val="auto"/>
          <w:sz w:val="28"/>
          <w:szCs w:val="28"/>
          <w:u w:val="single"/>
        </w:rPr>
        <w:t xml:space="preserve">    </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 xml:space="preserve">                                </w:t>
      </w:r>
      <w:bookmarkStart w:id="212" w:name="_Toc258401267"/>
      <w:bookmarkStart w:id="213" w:name="_Toc259692658"/>
      <w:bookmarkStart w:id="214" w:name="_Toc266868681"/>
      <w:bookmarkStart w:id="215" w:name="_Toc227058538"/>
      <w:bookmarkStart w:id="216" w:name="_Toc235438283"/>
      <w:bookmarkStart w:id="217" w:name="_Toc266870918"/>
      <w:bookmarkStart w:id="218" w:name="_Toc254790911"/>
      <w:bookmarkStart w:id="219" w:name="_Toc219800251"/>
      <w:bookmarkStart w:id="220" w:name="_Toc251613841"/>
      <w:bookmarkStart w:id="221" w:name="_Toc223146616"/>
      <w:bookmarkStart w:id="222" w:name="_Toc225669330"/>
      <w:bookmarkStart w:id="223" w:name="_Toc249325722"/>
      <w:bookmarkStart w:id="224" w:name="_Toc235438354"/>
      <w:bookmarkStart w:id="225" w:name="_Toc251586243"/>
      <w:bookmarkStart w:id="226" w:name="_Toc236021459"/>
      <w:bookmarkStart w:id="227" w:name="_Toc255975018"/>
      <w:bookmarkStart w:id="228" w:name="_Toc213756059"/>
      <w:bookmarkStart w:id="229" w:name="_Toc217891410"/>
      <w:bookmarkStart w:id="230" w:name="_Toc266870443"/>
      <w:bookmarkStart w:id="231" w:name="_Toc235438000"/>
      <w:bookmarkStart w:id="232" w:name="_Toc253066626"/>
      <w:bookmarkStart w:id="233" w:name="_Toc259692751"/>
      <w:bookmarkStart w:id="234" w:name="_Toc230071155"/>
      <w:bookmarkStart w:id="235" w:name="_Toc259520876"/>
      <w:bookmarkStart w:id="236" w:name="_Toc232302124"/>
    </w:p>
    <w:p>
      <w:pPr>
        <w:jc w:val="center"/>
        <w:outlineLvl w:val="1"/>
        <w:rPr>
          <w:rFonts w:hint="eastAsia" w:ascii="仿宋" w:hAnsi="仿宋" w:eastAsia="仿宋"/>
          <w:b/>
          <w:color w:val="auto"/>
          <w:sz w:val="28"/>
          <w:szCs w:val="28"/>
        </w:rPr>
      </w:pPr>
      <w:r>
        <w:rPr>
          <w:rFonts w:ascii="仿宋" w:hAnsi="仿宋" w:eastAsia="仿宋"/>
          <w:color w:val="auto"/>
          <w:sz w:val="28"/>
          <w:szCs w:val="28"/>
        </w:rPr>
        <w:br w:type="page"/>
      </w:r>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p>
    <w:p>
      <w:pPr>
        <w:jc w:val="center"/>
        <w:outlineLvl w:val="1"/>
        <w:rPr>
          <w:rFonts w:ascii="仿宋" w:hAnsi="仿宋" w:eastAsia="仿宋"/>
          <w:b/>
          <w:color w:val="auto"/>
          <w:sz w:val="28"/>
          <w:szCs w:val="28"/>
        </w:rPr>
      </w:pPr>
      <w:r>
        <w:rPr>
          <w:rFonts w:ascii="仿宋" w:hAnsi="仿宋" w:eastAsia="仿宋"/>
          <w:b/>
          <w:color w:val="auto"/>
          <w:sz w:val="28"/>
          <w:szCs w:val="28"/>
        </w:rPr>
        <w:t>3</w:t>
      </w:r>
      <w:r>
        <w:rPr>
          <w:rFonts w:hint="eastAsia" w:ascii="仿宋" w:hAnsi="仿宋" w:eastAsia="仿宋"/>
          <w:b/>
          <w:color w:val="auto"/>
          <w:sz w:val="28"/>
          <w:szCs w:val="28"/>
        </w:rPr>
        <w:t>-</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r>
        <w:rPr>
          <w:rFonts w:ascii="仿宋" w:hAnsi="仿宋" w:eastAsia="仿宋"/>
          <w:b/>
          <w:bCs/>
          <w:color w:val="auto"/>
          <w:sz w:val="28"/>
          <w:szCs w:val="28"/>
        </w:rPr>
        <w:t>2</w:t>
      </w:r>
      <w:r>
        <w:rPr>
          <w:rFonts w:hint="eastAsia" w:ascii="仿宋" w:hAnsi="仿宋" w:eastAsia="仿宋"/>
          <w:b/>
          <w:bCs/>
          <w:color w:val="auto"/>
          <w:sz w:val="28"/>
          <w:szCs w:val="28"/>
        </w:rPr>
        <w:t xml:space="preserve"> 企业</w:t>
      </w:r>
      <w:r>
        <w:rPr>
          <w:rFonts w:hint="eastAsia" w:ascii="仿宋" w:hAnsi="仿宋" w:eastAsia="仿宋"/>
          <w:b/>
          <w:color w:val="auto"/>
          <w:sz w:val="28"/>
          <w:szCs w:val="28"/>
        </w:rPr>
        <w:t>法人营业执照（复印件并加盖公章）</w:t>
      </w:r>
    </w:p>
    <w:p>
      <w:pPr>
        <w:jc w:val="center"/>
        <w:outlineLvl w:val="1"/>
        <w:rPr>
          <w:rFonts w:ascii="仿宋" w:hAnsi="仿宋" w:eastAsia="仿宋"/>
          <w:b/>
          <w:color w:val="auto"/>
          <w:sz w:val="28"/>
          <w:szCs w:val="28"/>
        </w:rPr>
      </w:pPr>
    </w:p>
    <w:p>
      <w:pPr>
        <w:spacing w:after="0" w:line="500" w:lineRule="exact"/>
        <w:rPr>
          <w:rFonts w:ascii="仿宋" w:hAnsi="仿宋" w:eastAsia="仿宋"/>
          <w:color w:val="auto"/>
          <w:sz w:val="28"/>
          <w:szCs w:val="28"/>
        </w:rPr>
      </w:pPr>
      <w:r>
        <w:rPr>
          <w:rFonts w:hint="eastAsia" w:ascii="仿宋" w:hAnsi="仿宋" w:eastAsia="仿宋"/>
          <w:color w:val="auto"/>
          <w:sz w:val="28"/>
          <w:szCs w:val="28"/>
          <w:lang w:eastAsia="zh-CN"/>
        </w:rPr>
        <w:t>广州应用科技学院</w:t>
      </w:r>
      <w:r>
        <w:rPr>
          <w:rFonts w:hint="eastAsia" w:ascii="仿宋" w:hAnsi="仿宋" w:eastAsia="仿宋"/>
          <w:color w:val="auto"/>
          <w:sz w:val="28"/>
          <w:szCs w:val="28"/>
        </w:rPr>
        <w:t>：</w:t>
      </w:r>
    </w:p>
    <w:p>
      <w:pPr>
        <w:spacing w:after="0"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现附上由</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（签发机关名称）签发的我方法人营业执照复印件，该执照业经年检，真实有效。</w:t>
      </w:r>
    </w:p>
    <w:p>
      <w:pPr>
        <w:spacing w:line="380" w:lineRule="exact"/>
        <w:rPr>
          <w:rFonts w:ascii="仿宋" w:hAnsi="仿宋" w:eastAsia="仿宋"/>
          <w:color w:val="auto"/>
          <w:sz w:val="28"/>
          <w:szCs w:val="28"/>
        </w:rPr>
      </w:pPr>
    </w:p>
    <w:p>
      <w:pPr>
        <w:spacing w:line="380" w:lineRule="exact"/>
        <w:rPr>
          <w:rFonts w:ascii="仿宋" w:hAnsi="仿宋" w:eastAsia="仿宋"/>
          <w:color w:val="auto"/>
          <w:sz w:val="28"/>
          <w:szCs w:val="28"/>
        </w:rPr>
      </w:pPr>
    </w:p>
    <w:p>
      <w:pPr>
        <w:spacing w:line="380" w:lineRule="exact"/>
        <w:rPr>
          <w:rFonts w:ascii="仿宋" w:hAnsi="仿宋" w:eastAsia="仿宋"/>
          <w:color w:val="auto"/>
          <w:sz w:val="28"/>
          <w:szCs w:val="28"/>
        </w:rPr>
      </w:pPr>
    </w:p>
    <w:p>
      <w:pPr>
        <w:spacing w:line="380" w:lineRule="exact"/>
        <w:rPr>
          <w:rFonts w:ascii="仿宋" w:hAnsi="仿宋" w:eastAsia="仿宋"/>
          <w:color w:val="auto"/>
          <w:sz w:val="28"/>
          <w:szCs w:val="28"/>
        </w:rPr>
      </w:pPr>
    </w:p>
    <w:p>
      <w:pPr>
        <w:spacing w:line="380" w:lineRule="exact"/>
        <w:rPr>
          <w:rFonts w:ascii="仿宋" w:hAnsi="仿宋" w:eastAsia="仿宋"/>
          <w:color w:val="auto"/>
          <w:sz w:val="28"/>
          <w:szCs w:val="28"/>
        </w:rPr>
      </w:pPr>
    </w:p>
    <w:p>
      <w:pPr>
        <w:spacing w:line="380" w:lineRule="exact"/>
        <w:rPr>
          <w:rFonts w:ascii="仿宋" w:hAnsi="仿宋" w:eastAsia="仿宋"/>
          <w:color w:val="auto"/>
          <w:sz w:val="28"/>
          <w:szCs w:val="28"/>
        </w:rPr>
      </w:pPr>
    </w:p>
    <w:p>
      <w:pPr>
        <w:spacing w:line="380" w:lineRule="exact"/>
        <w:rPr>
          <w:rFonts w:ascii="仿宋" w:hAnsi="仿宋" w:eastAsia="仿宋"/>
          <w:color w:val="auto"/>
          <w:sz w:val="28"/>
          <w:szCs w:val="28"/>
        </w:rPr>
      </w:pPr>
    </w:p>
    <w:p>
      <w:pPr>
        <w:spacing w:line="380" w:lineRule="exact"/>
        <w:rPr>
          <w:rFonts w:ascii="仿宋" w:hAnsi="仿宋" w:eastAsia="仿宋"/>
          <w:color w:val="auto"/>
          <w:sz w:val="28"/>
          <w:szCs w:val="28"/>
        </w:rPr>
      </w:pPr>
      <w:r>
        <w:rPr>
          <w:rFonts w:hint="eastAsia" w:ascii="仿宋" w:hAnsi="仿宋" w:eastAsia="仿宋"/>
          <w:color w:val="auto"/>
          <w:sz w:val="28"/>
          <w:szCs w:val="28"/>
        </w:rPr>
        <w:t xml:space="preserve">                         参 与 人（全称并加盖公章）：</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 xml:space="preserve">     </w:t>
      </w:r>
    </w:p>
    <w:p>
      <w:pPr>
        <w:spacing w:line="380" w:lineRule="exact"/>
        <w:rPr>
          <w:rFonts w:ascii="仿宋" w:hAnsi="仿宋" w:eastAsia="仿宋"/>
          <w:color w:val="auto"/>
          <w:sz w:val="28"/>
          <w:szCs w:val="28"/>
        </w:rPr>
      </w:pPr>
      <w:r>
        <w:rPr>
          <w:rFonts w:hint="eastAsia" w:ascii="仿宋" w:hAnsi="仿宋" w:eastAsia="仿宋"/>
          <w:color w:val="auto"/>
          <w:sz w:val="28"/>
          <w:szCs w:val="28"/>
        </w:rPr>
        <w:t xml:space="preserve">                         </w:t>
      </w:r>
      <w:r>
        <w:rPr>
          <w:rFonts w:hint="eastAsia" w:ascii="仿宋" w:hAnsi="仿宋" w:eastAsia="仿宋"/>
          <w:color w:val="auto"/>
          <w:sz w:val="28"/>
          <w:szCs w:val="28"/>
          <w:lang w:val="zh-CN"/>
        </w:rPr>
        <w:t>参与人授权代表</w:t>
      </w:r>
      <w:r>
        <w:rPr>
          <w:rFonts w:hint="eastAsia" w:ascii="仿宋" w:hAnsi="仿宋" w:eastAsia="仿宋"/>
          <w:color w:val="auto"/>
          <w:sz w:val="28"/>
          <w:szCs w:val="28"/>
        </w:rPr>
        <w:t>：</w:t>
      </w:r>
      <w:r>
        <w:rPr>
          <w:rFonts w:hint="eastAsia" w:ascii="仿宋" w:hAnsi="仿宋" w:eastAsia="仿宋"/>
          <w:color w:val="auto"/>
          <w:sz w:val="28"/>
          <w:szCs w:val="28"/>
          <w:u w:val="single"/>
        </w:rPr>
        <w:t xml:space="preserve">           </w:t>
      </w:r>
      <w:r>
        <w:rPr>
          <w:rFonts w:ascii="仿宋" w:hAnsi="仿宋" w:eastAsia="仿宋"/>
          <w:color w:val="auto"/>
          <w:sz w:val="28"/>
          <w:szCs w:val="28"/>
          <w:u w:val="single"/>
        </w:rPr>
        <w:t xml:space="preserve"> </w:t>
      </w:r>
      <w:r>
        <w:rPr>
          <w:rFonts w:hint="eastAsia" w:ascii="仿宋" w:hAnsi="仿宋" w:eastAsia="仿宋"/>
          <w:color w:val="auto"/>
          <w:sz w:val="28"/>
          <w:szCs w:val="28"/>
          <w:u w:val="single"/>
        </w:rPr>
        <w:t xml:space="preserve">              </w:t>
      </w:r>
    </w:p>
    <w:p>
      <w:pPr>
        <w:spacing w:line="380" w:lineRule="exact"/>
        <w:rPr>
          <w:rFonts w:ascii="仿宋" w:hAnsi="仿宋" w:eastAsia="仿宋"/>
          <w:color w:val="auto"/>
          <w:sz w:val="28"/>
          <w:szCs w:val="28"/>
        </w:rPr>
      </w:pPr>
      <w:r>
        <w:rPr>
          <w:rFonts w:hint="eastAsia" w:ascii="仿宋" w:hAnsi="仿宋" w:eastAsia="仿宋"/>
          <w:color w:val="auto"/>
          <w:sz w:val="28"/>
          <w:szCs w:val="28"/>
        </w:rPr>
        <w:t xml:space="preserve">                         日      期：</w:t>
      </w:r>
      <w:r>
        <w:rPr>
          <w:rFonts w:hint="eastAsia" w:ascii="仿宋" w:hAnsi="仿宋" w:eastAsia="仿宋"/>
          <w:color w:val="auto"/>
          <w:sz w:val="28"/>
          <w:szCs w:val="28"/>
          <w:u w:val="single"/>
        </w:rPr>
        <w:t xml:space="preserve">                                </w:t>
      </w:r>
    </w:p>
    <w:p>
      <w:pPr>
        <w:spacing w:line="380" w:lineRule="exact"/>
        <w:jc w:val="center"/>
        <w:outlineLvl w:val="2"/>
        <w:rPr>
          <w:rFonts w:ascii="仿宋" w:hAnsi="仿宋" w:eastAsia="仿宋"/>
          <w:b/>
          <w:color w:val="auto"/>
          <w:sz w:val="28"/>
          <w:szCs w:val="28"/>
        </w:rPr>
      </w:pPr>
      <w:r>
        <w:rPr>
          <w:rFonts w:hint="eastAsia" w:ascii="仿宋" w:hAnsi="仿宋" w:eastAsia="仿宋"/>
          <w:b/>
          <w:color w:val="auto"/>
          <w:sz w:val="28"/>
          <w:szCs w:val="28"/>
        </w:rPr>
        <w:br w:type="page"/>
      </w:r>
      <w:bookmarkStart w:id="237" w:name="_Toc191783230"/>
      <w:bookmarkStart w:id="238" w:name="_Toc255975023"/>
      <w:bookmarkStart w:id="239" w:name="_Toc232302127"/>
      <w:bookmarkStart w:id="240" w:name="_Toc258401272"/>
      <w:bookmarkStart w:id="241" w:name="_Toc170798801"/>
      <w:bookmarkStart w:id="242" w:name="_Toc266870447"/>
      <w:bookmarkStart w:id="243" w:name="_Toc254790914"/>
      <w:bookmarkStart w:id="244" w:name="_Toc259692663"/>
      <w:bookmarkStart w:id="245" w:name="_Toc235438357"/>
      <w:bookmarkStart w:id="246" w:name="_Toc182805225"/>
      <w:bookmarkStart w:id="247" w:name="_Toc169332957"/>
      <w:bookmarkStart w:id="248" w:name="_Toc251613844"/>
      <w:bookmarkStart w:id="249" w:name="_Toc254790916"/>
      <w:bookmarkStart w:id="250" w:name="_Toc160880168"/>
      <w:bookmarkStart w:id="251" w:name="_Toc191802698"/>
      <w:bookmarkStart w:id="252" w:name="_Toc266870922"/>
      <w:bookmarkStart w:id="253" w:name="_Toc267060220"/>
      <w:bookmarkStart w:id="254" w:name="_Toc249325725"/>
      <w:bookmarkStart w:id="255" w:name="_Toc253066629"/>
      <w:bookmarkStart w:id="256" w:name="_Toc251586246"/>
      <w:bookmarkStart w:id="257" w:name="_Toc267060221"/>
      <w:bookmarkStart w:id="258" w:name="_Toc266868684"/>
      <w:bookmarkStart w:id="259" w:name="_Toc211917124"/>
      <w:bookmarkStart w:id="260" w:name="_Toc267060466"/>
      <w:bookmarkStart w:id="261" w:name="_Toc192663694"/>
      <w:bookmarkStart w:id="262" w:name="_Toc259520879"/>
      <w:bookmarkStart w:id="263" w:name="_Toc191803634"/>
      <w:bookmarkStart w:id="264" w:name="_Toc236021462"/>
      <w:bookmarkStart w:id="265" w:name="_Toc193160456"/>
      <w:bookmarkStart w:id="266" w:name="_Toc259692754"/>
      <w:bookmarkStart w:id="267" w:name="_Toc235438003"/>
      <w:bookmarkStart w:id="268" w:name="_Toc191789337"/>
      <w:bookmarkStart w:id="269" w:name="_Toc169332846"/>
      <w:bookmarkStart w:id="270" w:name="_Toc259692661"/>
      <w:bookmarkStart w:id="271" w:name="_Toc160880537"/>
      <w:bookmarkStart w:id="272" w:name="_Toc192996346"/>
      <w:bookmarkStart w:id="273" w:name="_Toc180302921"/>
      <w:bookmarkStart w:id="274" w:name="_Toc193165742"/>
      <w:bookmarkStart w:id="275" w:name="_Toc203355741"/>
      <w:bookmarkStart w:id="276" w:name="_Toc255975021"/>
      <w:bookmarkStart w:id="277" w:name="_Toc192664161"/>
      <w:bookmarkStart w:id="278" w:name="_Toc259520881"/>
      <w:bookmarkStart w:id="279" w:name="_Toc182372790"/>
      <w:bookmarkStart w:id="280" w:name="_Toc192996454"/>
      <w:bookmarkStart w:id="281" w:name="_Toc267060465"/>
      <w:bookmarkStart w:id="282" w:name="_Toc267060080"/>
      <w:bookmarkStart w:id="283" w:name="_Toc259692756"/>
      <w:bookmarkStart w:id="284" w:name="_Toc177985477"/>
      <w:bookmarkStart w:id="285" w:name="_Toc181436573"/>
      <w:bookmarkStart w:id="286" w:name="_Toc192663843"/>
      <w:bookmarkStart w:id="287" w:name="_Toc266868686"/>
      <w:bookmarkStart w:id="288" w:name="_Toc267060081"/>
      <w:bookmarkStart w:id="289" w:name="_Toc266870921"/>
      <w:bookmarkStart w:id="290" w:name="_Toc266870446"/>
      <w:bookmarkStart w:id="291" w:name="_Toc258401270"/>
      <w:bookmarkStart w:id="292" w:name="_Toc181436469"/>
      <w:bookmarkStart w:id="293" w:name="_Toc235438286"/>
    </w:p>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p>
      <w:pPr>
        <w:spacing w:after="0" w:line="480" w:lineRule="exact"/>
        <w:ind w:firstLine="570"/>
        <w:jc w:val="center"/>
        <w:rPr>
          <w:rFonts w:ascii="仿宋" w:hAnsi="仿宋" w:eastAsia="仿宋"/>
          <w:b/>
          <w:bCs/>
          <w:color w:val="auto"/>
          <w:sz w:val="28"/>
          <w:szCs w:val="28"/>
        </w:rPr>
      </w:pPr>
      <w:bookmarkStart w:id="294" w:name="_Toc258401273"/>
      <w:bookmarkStart w:id="295" w:name="_Toc259692664"/>
      <w:bookmarkStart w:id="296" w:name="_Toc267060082"/>
      <w:bookmarkStart w:id="297" w:name="_Toc267059036"/>
      <w:bookmarkStart w:id="298" w:name="_Toc254790917"/>
      <w:bookmarkStart w:id="299" w:name="_Toc267059812"/>
      <w:bookmarkStart w:id="300" w:name="_Toc249325726"/>
      <w:bookmarkStart w:id="301" w:name="_Toc235438358"/>
      <w:bookmarkStart w:id="302" w:name="_Toc266870840"/>
      <w:bookmarkStart w:id="303" w:name="_Toc266870448"/>
      <w:bookmarkStart w:id="304" w:name="_Toc251586247"/>
      <w:bookmarkStart w:id="305" w:name="_Toc232302128"/>
      <w:bookmarkStart w:id="306" w:name="_Toc267059187"/>
      <w:bookmarkStart w:id="307" w:name="_Toc266870923"/>
      <w:bookmarkStart w:id="308" w:name="_Toc259520882"/>
      <w:bookmarkStart w:id="309" w:name="_Toc266868687"/>
      <w:bookmarkStart w:id="310" w:name="_Toc267059545"/>
      <w:bookmarkStart w:id="311" w:name="_Toc235438004"/>
      <w:bookmarkStart w:id="312" w:name="_Toc267060327"/>
      <w:bookmarkStart w:id="313" w:name="_Toc273178704"/>
      <w:bookmarkStart w:id="314" w:name="_Toc235438287"/>
      <w:bookmarkStart w:id="315" w:name="_Toc267059925"/>
      <w:bookmarkStart w:id="316" w:name="_Toc266868944"/>
      <w:bookmarkStart w:id="317" w:name="_Toc267059659"/>
      <w:bookmarkStart w:id="318" w:name="_Toc255975024"/>
      <w:bookmarkStart w:id="319" w:name="_Toc267060467"/>
      <w:bookmarkStart w:id="320" w:name="_Toc253066630"/>
      <w:bookmarkStart w:id="321" w:name="_Toc267060222"/>
      <w:bookmarkStart w:id="322" w:name="_Toc251613845"/>
      <w:bookmarkStart w:id="323" w:name="_Toc236021463"/>
      <w:bookmarkStart w:id="324" w:name="_Toc259692757"/>
      <w:r>
        <w:rPr>
          <w:rFonts w:ascii="仿宋" w:hAnsi="仿宋" w:eastAsia="仿宋"/>
          <w:b/>
          <w:bCs/>
          <w:color w:val="auto"/>
          <w:sz w:val="28"/>
          <w:szCs w:val="28"/>
        </w:rPr>
        <w:t>4.</w:t>
      </w:r>
      <w:r>
        <w:rPr>
          <w:rFonts w:hint="eastAsia" w:ascii="仿宋" w:hAnsi="仿宋" w:eastAsia="仿宋"/>
          <w:b/>
          <w:bCs/>
          <w:color w:val="auto"/>
          <w:sz w:val="28"/>
          <w:szCs w:val="28"/>
        </w:rPr>
        <w:t>质保期和售后服务承诺书</w:t>
      </w:r>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p>
    <w:p>
      <w:pPr>
        <w:spacing w:after="0" w:line="480" w:lineRule="exact"/>
        <w:ind w:firstLine="570"/>
        <w:jc w:val="both"/>
        <w:rPr>
          <w:rFonts w:ascii="仿宋" w:hAnsi="仿宋" w:eastAsia="仿宋"/>
          <w:color w:val="auto"/>
          <w:sz w:val="28"/>
          <w:szCs w:val="28"/>
        </w:rPr>
      </w:pPr>
    </w:p>
    <w:p>
      <w:pPr>
        <w:widowControl w:val="0"/>
        <w:spacing w:after="0" w:line="240" w:lineRule="auto"/>
        <w:ind w:left="420"/>
        <w:jc w:val="center"/>
        <w:outlineLvl w:val="1"/>
        <w:rPr>
          <w:rFonts w:ascii="仿宋" w:hAnsi="仿宋" w:eastAsia="仿宋"/>
          <w:b/>
          <w:color w:val="auto"/>
          <w:sz w:val="28"/>
          <w:szCs w:val="28"/>
        </w:rPr>
      </w:pPr>
    </w:p>
    <w:p>
      <w:pPr>
        <w:rPr>
          <w:rFonts w:ascii="仿宋" w:hAnsi="仿宋" w:eastAsia="仿宋"/>
          <w:b/>
          <w:color w:val="auto"/>
          <w:sz w:val="28"/>
          <w:szCs w:val="28"/>
        </w:rPr>
      </w:pPr>
      <w:r>
        <w:rPr>
          <w:rFonts w:ascii="仿宋" w:hAnsi="仿宋" w:eastAsia="仿宋"/>
          <w:b/>
          <w:color w:val="auto"/>
          <w:sz w:val="28"/>
          <w:szCs w:val="28"/>
        </w:rPr>
        <w:t xml:space="preserve">   </w:t>
      </w:r>
    </w:p>
    <w:p>
      <w:pPr>
        <w:spacing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参与人根据公开询价文件中对售后服务的要求，结合自身实际情况进行承诺</w:t>
      </w:r>
      <w:r>
        <w:rPr>
          <w:rFonts w:ascii="仿宋" w:hAnsi="仿宋" w:eastAsia="仿宋"/>
          <w:color w:val="auto"/>
          <w:sz w:val="28"/>
          <w:szCs w:val="28"/>
        </w:rPr>
        <w:t>（含</w:t>
      </w:r>
      <w:r>
        <w:rPr>
          <w:rFonts w:hint="eastAsia" w:ascii="仿宋" w:hAnsi="仿宋" w:eastAsia="仿宋"/>
          <w:color w:val="auto"/>
          <w:sz w:val="28"/>
          <w:szCs w:val="28"/>
        </w:rPr>
        <w:t>产品质量</w:t>
      </w:r>
      <w:r>
        <w:rPr>
          <w:rFonts w:ascii="仿宋" w:hAnsi="仿宋" w:eastAsia="仿宋"/>
          <w:color w:val="auto"/>
          <w:sz w:val="28"/>
          <w:szCs w:val="28"/>
        </w:rPr>
        <w:t>保障体系等）、交货</w:t>
      </w:r>
      <w:r>
        <w:rPr>
          <w:rFonts w:hint="eastAsia" w:ascii="仿宋" w:hAnsi="仿宋" w:eastAsia="仿宋"/>
          <w:color w:val="auto"/>
          <w:sz w:val="28"/>
          <w:szCs w:val="28"/>
        </w:rPr>
        <w:t>周</w:t>
      </w:r>
      <w:r>
        <w:rPr>
          <w:rFonts w:ascii="仿宋" w:hAnsi="仿宋" w:eastAsia="仿宋"/>
          <w:color w:val="auto"/>
          <w:sz w:val="28"/>
          <w:szCs w:val="28"/>
        </w:rPr>
        <w:t>期承诺等</w:t>
      </w:r>
      <w:r>
        <w:rPr>
          <w:rFonts w:hint="eastAsia" w:ascii="仿宋" w:hAnsi="仿宋" w:eastAsia="仿宋"/>
          <w:color w:val="auto"/>
          <w:sz w:val="28"/>
          <w:szCs w:val="28"/>
        </w:rPr>
        <w:t>。</w:t>
      </w:r>
    </w:p>
    <w:p>
      <w:pPr>
        <w:spacing w:line="500" w:lineRule="exact"/>
        <w:ind w:firstLine="480"/>
        <w:rPr>
          <w:rFonts w:ascii="仿宋" w:hAnsi="仿宋" w:eastAsia="仿宋"/>
          <w:color w:val="auto"/>
          <w:sz w:val="28"/>
          <w:szCs w:val="28"/>
        </w:rPr>
      </w:pPr>
      <w:r>
        <w:rPr>
          <w:rFonts w:hint="eastAsia" w:ascii="仿宋" w:hAnsi="仿宋" w:eastAsia="仿宋"/>
          <w:color w:val="auto"/>
          <w:sz w:val="28"/>
          <w:szCs w:val="28"/>
        </w:rPr>
        <w:t>承诺如下：</w:t>
      </w:r>
    </w:p>
    <w:p>
      <w:pPr>
        <w:spacing w:line="420" w:lineRule="exact"/>
        <w:ind w:firstLine="480"/>
        <w:rPr>
          <w:rFonts w:ascii="仿宋" w:hAnsi="仿宋" w:eastAsia="仿宋"/>
          <w:color w:val="auto"/>
          <w:sz w:val="28"/>
          <w:szCs w:val="28"/>
        </w:rPr>
      </w:pPr>
    </w:p>
    <w:p>
      <w:pPr>
        <w:spacing w:line="380" w:lineRule="exact"/>
        <w:rPr>
          <w:rFonts w:ascii="仿宋" w:hAnsi="仿宋" w:eastAsia="仿宋"/>
          <w:color w:val="auto"/>
          <w:sz w:val="28"/>
          <w:szCs w:val="28"/>
        </w:rPr>
      </w:pPr>
      <w:r>
        <w:rPr>
          <w:rFonts w:ascii="仿宋" w:hAnsi="仿宋" w:eastAsia="仿宋"/>
          <w:color w:val="auto"/>
          <w:sz w:val="28"/>
          <w:szCs w:val="28"/>
        </w:rPr>
        <w:t xml:space="preserve">                            </w:t>
      </w:r>
    </w:p>
    <w:p>
      <w:pPr>
        <w:spacing w:line="380" w:lineRule="exact"/>
        <w:rPr>
          <w:rFonts w:ascii="仿宋" w:hAnsi="仿宋" w:eastAsia="仿宋"/>
          <w:color w:val="auto"/>
          <w:sz w:val="28"/>
          <w:szCs w:val="28"/>
        </w:rPr>
      </w:pPr>
    </w:p>
    <w:p>
      <w:pPr>
        <w:spacing w:line="380" w:lineRule="exact"/>
        <w:rPr>
          <w:rFonts w:ascii="仿宋" w:hAnsi="仿宋" w:eastAsia="仿宋"/>
          <w:color w:val="auto"/>
          <w:sz w:val="28"/>
          <w:szCs w:val="28"/>
        </w:rPr>
      </w:pPr>
    </w:p>
    <w:p>
      <w:pPr>
        <w:spacing w:line="380" w:lineRule="exact"/>
        <w:rPr>
          <w:rFonts w:ascii="仿宋" w:hAnsi="仿宋" w:eastAsia="仿宋"/>
          <w:color w:val="auto"/>
          <w:sz w:val="28"/>
          <w:szCs w:val="28"/>
        </w:rPr>
      </w:pPr>
    </w:p>
    <w:p>
      <w:pPr>
        <w:spacing w:line="380" w:lineRule="exact"/>
        <w:rPr>
          <w:rFonts w:ascii="仿宋" w:hAnsi="仿宋" w:eastAsia="仿宋"/>
          <w:color w:val="auto"/>
          <w:sz w:val="28"/>
          <w:szCs w:val="28"/>
        </w:rPr>
      </w:pPr>
    </w:p>
    <w:p>
      <w:pPr>
        <w:spacing w:line="380" w:lineRule="exact"/>
        <w:rPr>
          <w:rFonts w:ascii="仿宋" w:hAnsi="仿宋" w:eastAsia="仿宋"/>
          <w:color w:val="auto"/>
          <w:sz w:val="28"/>
          <w:szCs w:val="28"/>
        </w:rPr>
      </w:pPr>
    </w:p>
    <w:p>
      <w:pPr>
        <w:spacing w:line="380" w:lineRule="exact"/>
        <w:rPr>
          <w:rFonts w:ascii="仿宋" w:hAnsi="仿宋" w:eastAsia="仿宋"/>
          <w:color w:val="auto"/>
          <w:sz w:val="28"/>
          <w:szCs w:val="28"/>
        </w:rPr>
      </w:pPr>
    </w:p>
    <w:p>
      <w:pPr>
        <w:spacing w:line="380" w:lineRule="exact"/>
        <w:rPr>
          <w:rFonts w:ascii="仿宋" w:hAnsi="仿宋" w:eastAsia="仿宋"/>
          <w:color w:val="auto"/>
          <w:sz w:val="28"/>
          <w:szCs w:val="28"/>
        </w:rPr>
      </w:pPr>
    </w:p>
    <w:p>
      <w:pPr>
        <w:spacing w:line="380" w:lineRule="exact"/>
        <w:rPr>
          <w:rFonts w:ascii="仿宋" w:hAnsi="仿宋" w:eastAsia="仿宋"/>
          <w:color w:val="auto"/>
          <w:sz w:val="28"/>
          <w:szCs w:val="28"/>
        </w:rPr>
      </w:pPr>
    </w:p>
    <w:p>
      <w:pPr>
        <w:spacing w:line="380" w:lineRule="exact"/>
        <w:rPr>
          <w:rFonts w:ascii="仿宋" w:hAnsi="仿宋" w:eastAsia="仿宋"/>
          <w:color w:val="auto"/>
          <w:sz w:val="28"/>
          <w:szCs w:val="28"/>
        </w:rPr>
      </w:pPr>
    </w:p>
    <w:p>
      <w:pPr>
        <w:spacing w:line="380" w:lineRule="exact"/>
        <w:rPr>
          <w:rFonts w:ascii="仿宋" w:hAnsi="仿宋" w:eastAsia="仿宋"/>
          <w:color w:val="auto"/>
          <w:sz w:val="28"/>
          <w:szCs w:val="28"/>
        </w:rPr>
      </w:pPr>
    </w:p>
    <w:p>
      <w:pPr>
        <w:spacing w:line="380" w:lineRule="exact"/>
        <w:rPr>
          <w:rFonts w:ascii="仿宋" w:hAnsi="仿宋" w:eastAsia="仿宋"/>
          <w:color w:val="auto"/>
          <w:sz w:val="28"/>
          <w:szCs w:val="28"/>
        </w:rPr>
      </w:pPr>
    </w:p>
    <w:p>
      <w:pPr>
        <w:spacing w:line="380" w:lineRule="exact"/>
        <w:ind w:firstLine="3640" w:firstLineChars="1300"/>
        <w:rPr>
          <w:rFonts w:ascii="仿宋" w:hAnsi="仿宋" w:eastAsia="仿宋"/>
          <w:color w:val="auto"/>
          <w:sz w:val="28"/>
          <w:szCs w:val="28"/>
        </w:rPr>
      </w:pPr>
      <w:r>
        <w:rPr>
          <w:rFonts w:hint="eastAsia" w:ascii="仿宋" w:hAnsi="仿宋" w:eastAsia="仿宋"/>
          <w:color w:val="auto"/>
          <w:sz w:val="28"/>
          <w:szCs w:val="28"/>
        </w:rPr>
        <w:t>参 与 人（</w:t>
      </w:r>
      <w:r>
        <w:rPr>
          <w:rFonts w:hint="eastAsia" w:ascii="仿宋" w:hAnsi="仿宋" w:eastAsia="仿宋"/>
          <w:color w:val="auto"/>
          <w:sz w:val="28"/>
          <w:szCs w:val="28"/>
          <w:lang w:val="zh-CN"/>
        </w:rPr>
        <w:t>公司全称并加盖公章</w:t>
      </w:r>
      <w:r>
        <w:rPr>
          <w:rFonts w:hint="eastAsia" w:ascii="仿宋" w:hAnsi="仿宋" w:eastAsia="仿宋"/>
          <w:color w:val="auto"/>
          <w:sz w:val="28"/>
          <w:szCs w:val="28"/>
        </w:rPr>
        <w:t>）：</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 xml:space="preserve">     </w:t>
      </w:r>
    </w:p>
    <w:p>
      <w:pPr>
        <w:spacing w:line="380" w:lineRule="exact"/>
        <w:rPr>
          <w:rFonts w:ascii="仿宋" w:hAnsi="仿宋" w:eastAsia="仿宋"/>
          <w:color w:val="auto"/>
          <w:sz w:val="28"/>
          <w:szCs w:val="28"/>
        </w:rPr>
      </w:pPr>
      <w:r>
        <w:rPr>
          <w:rFonts w:hint="eastAsia" w:ascii="仿宋" w:hAnsi="仿宋" w:eastAsia="仿宋"/>
          <w:color w:val="auto"/>
          <w:sz w:val="28"/>
          <w:szCs w:val="28"/>
        </w:rPr>
        <w:t xml:space="preserve">                          参与人授权代表：</w:t>
      </w:r>
      <w:r>
        <w:rPr>
          <w:rFonts w:hint="eastAsia" w:ascii="仿宋" w:hAnsi="仿宋" w:eastAsia="仿宋"/>
          <w:color w:val="auto"/>
          <w:sz w:val="28"/>
          <w:szCs w:val="28"/>
          <w:u w:val="single"/>
        </w:rPr>
        <w:t xml:space="preserve">                   </w:t>
      </w:r>
      <w:r>
        <w:rPr>
          <w:rFonts w:ascii="仿宋" w:hAnsi="仿宋" w:eastAsia="仿宋"/>
          <w:color w:val="auto"/>
          <w:sz w:val="28"/>
          <w:szCs w:val="28"/>
          <w:u w:val="single"/>
        </w:rPr>
        <w:t xml:space="preserve">   </w:t>
      </w:r>
      <w:r>
        <w:rPr>
          <w:rFonts w:hint="eastAsia" w:ascii="仿宋" w:hAnsi="仿宋" w:eastAsia="仿宋"/>
          <w:color w:val="auto"/>
          <w:sz w:val="28"/>
          <w:szCs w:val="28"/>
          <w:u w:val="single"/>
        </w:rPr>
        <w:t xml:space="preserve">      </w:t>
      </w:r>
    </w:p>
    <w:p>
      <w:pPr>
        <w:spacing w:line="420" w:lineRule="exact"/>
        <w:ind w:firstLine="426"/>
        <w:rPr>
          <w:rFonts w:ascii="仿宋" w:hAnsi="仿宋" w:eastAsia="仿宋"/>
          <w:color w:val="auto"/>
          <w:sz w:val="28"/>
          <w:szCs w:val="28"/>
        </w:rPr>
      </w:pPr>
      <w:r>
        <w:rPr>
          <w:rFonts w:hint="eastAsia" w:ascii="仿宋" w:hAnsi="仿宋" w:eastAsia="仿宋"/>
          <w:color w:val="auto"/>
          <w:sz w:val="28"/>
          <w:szCs w:val="28"/>
        </w:rPr>
        <w:t xml:space="preserve">                      </w:t>
      </w:r>
      <w:r>
        <w:rPr>
          <w:rFonts w:ascii="仿宋" w:hAnsi="仿宋" w:eastAsia="仿宋"/>
          <w:color w:val="auto"/>
          <w:sz w:val="28"/>
          <w:szCs w:val="28"/>
        </w:rPr>
        <w:t xml:space="preserve"> </w:t>
      </w:r>
      <w:r>
        <w:rPr>
          <w:rFonts w:hint="eastAsia" w:ascii="仿宋" w:hAnsi="仿宋" w:eastAsia="仿宋"/>
          <w:color w:val="auto"/>
          <w:sz w:val="28"/>
          <w:szCs w:val="28"/>
        </w:rPr>
        <w:t xml:space="preserve">日   </w:t>
      </w:r>
      <w:r>
        <w:rPr>
          <w:rFonts w:ascii="仿宋" w:hAnsi="仿宋" w:eastAsia="仿宋"/>
          <w:color w:val="auto"/>
          <w:sz w:val="28"/>
          <w:szCs w:val="28"/>
        </w:rPr>
        <w:t xml:space="preserve"> </w:t>
      </w:r>
      <w:r>
        <w:rPr>
          <w:rFonts w:hint="eastAsia" w:ascii="仿宋" w:hAnsi="仿宋" w:eastAsia="仿宋"/>
          <w:color w:val="auto"/>
          <w:sz w:val="28"/>
          <w:szCs w:val="28"/>
        </w:rPr>
        <w:t xml:space="preserve">  期：</w:t>
      </w:r>
      <w:r>
        <w:rPr>
          <w:rFonts w:hint="eastAsia" w:ascii="仿宋" w:hAnsi="仿宋" w:eastAsia="仿宋"/>
          <w:color w:val="auto"/>
          <w:sz w:val="28"/>
          <w:szCs w:val="28"/>
          <w:u w:val="single"/>
        </w:rPr>
        <w:t xml:space="preserve">                                </w:t>
      </w:r>
    </w:p>
    <w:sectPr>
      <w:headerReference r:id="rId12" w:type="first"/>
      <w:headerReference r:id="rId11" w:type="default"/>
      <w:footerReference r:id="rId13" w:type="default"/>
      <w:type w:val="continuous"/>
      <w:pgSz w:w="11906" w:h="16838"/>
      <w:pgMar w:top="1440" w:right="1416" w:bottom="1440" w:left="1134" w:header="851" w:footer="992" w:gutter="0"/>
      <w:pgNumType w:fmt="decimal"/>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entury Gothic">
    <w:panose1 w:val="020B0502020202020204"/>
    <w:charset w:val="00"/>
    <w:family w:val="swiss"/>
    <w:pitch w:val="default"/>
    <w:sig w:usb0="00000287" w:usb1="00000000" w:usb2="00000000" w:usb3="00000000" w:csb0="2000009F" w:csb1="DFD7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rPr>
        <w:b/>
        <w:bCs/>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Theme="minorEastAsia"/>
                              <w:lang w:eastAsia="zh-CN"/>
                            </w:rPr>
                          </w:pPr>
                          <w:r>
                            <w:rPr>
                              <w:rFonts w:hint="eastAsia" w:ascii="仿宋" w:hAnsi="仿宋" w:eastAsia="仿宋" w:cs="仿宋"/>
                              <w:lang w:eastAsia="zh-CN"/>
                            </w:rPr>
                            <w:t xml:space="preserve">第 </w:t>
                          </w:r>
                          <w:r>
                            <w:rPr>
                              <w:rFonts w:hint="eastAsia" w:ascii="仿宋" w:hAnsi="仿宋" w:eastAsia="仿宋" w:cs="仿宋"/>
                              <w:lang w:eastAsia="zh-CN"/>
                            </w:rPr>
                            <w:fldChar w:fldCharType="begin"/>
                          </w:r>
                          <w:r>
                            <w:rPr>
                              <w:rFonts w:hint="eastAsia" w:ascii="仿宋" w:hAnsi="仿宋" w:eastAsia="仿宋" w:cs="仿宋"/>
                              <w:lang w:eastAsia="zh-CN"/>
                            </w:rPr>
                            <w:instrText xml:space="preserve"> PAGE  \* MERGEFORMAT </w:instrText>
                          </w:r>
                          <w:r>
                            <w:rPr>
                              <w:rFonts w:hint="eastAsia" w:ascii="仿宋" w:hAnsi="仿宋" w:eastAsia="仿宋" w:cs="仿宋"/>
                              <w:lang w:eastAsia="zh-CN"/>
                            </w:rPr>
                            <w:fldChar w:fldCharType="separate"/>
                          </w:r>
                          <w:r>
                            <w:rPr>
                              <w:rFonts w:hint="eastAsia" w:ascii="仿宋" w:hAnsi="仿宋" w:eastAsia="仿宋" w:cs="仿宋"/>
                              <w:lang w:eastAsia="zh-CN"/>
                            </w:rPr>
                            <w:t>3</w:t>
                          </w:r>
                          <w:r>
                            <w:rPr>
                              <w:rFonts w:hint="eastAsia" w:ascii="仿宋" w:hAnsi="仿宋" w:eastAsia="仿宋" w:cs="仿宋"/>
                              <w:lang w:eastAsia="zh-CN"/>
                            </w:rPr>
                            <w:fldChar w:fldCharType="end"/>
                          </w:r>
                          <w:r>
                            <w:rPr>
                              <w:rFonts w:hint="eastAsia" w:ascii="仿宋" w:hAnsi="仿宋" w:eastAsia="仿宋" w:cs="仿宋"/>
                              <w:lang w:eastAsia="zh-CN"/>
                            </w:rPr>
                            <w:t xml:space="preserve"> 页 共 </w:t>
                          </w:r>
                          <w:r>
                            <w:rPr>
                              <w:rFonts w:hint="eastAsia" w:ascii="仿宋" w:hAnsi="仿宋" w:eastAsia="仿宋" w:cs="仿宋"/>
                              <w:lang w:eastAsia="zh-CN"/>
                            </w:rPr>
                            <w:fldChar w:fldCharType="begin"/>
                          </w:r>
                          <w:r>
                            <w:rPr>
                              <w:rFonts w:hint="eastAsia" w:ascii="仿宋" w:hAnsi="仿宋" w:eastAsia="仿宋" w:cs="仿宋"/>
                              <w:lang w:eastAsia="zh-CN"/>
                            </w:rPr>
                            <w:instrText xml:space="preserve"> NUMPAGES  \* MERGEFORMAT </w:instrText>
                          </w:r>
                          <w:r>
                            <w:rPr>
                              <w:rFonts w:hint="eastAsia" w:ascii="仿宋" w:hAnsi="仿宋" w:eastAsia="仿宋" w:cs="仿宋"/>
                              <w:lang w:eastAsia="zh-CN"/>
                            </w:rPr>
                            <w:fldChar w:fldCharType="separate"/>
                          </w:r>
                          <w:r>
                            <w:rPr>
                              <w:rFonts w:hint="eastAsia" w:ascii="仿宋" w:hAnsi="仿宋" w:eastAsia="仿宋" w:cs="仿宋"/>
                              <w:lang w:eastAsia="zh-CN"/>
                            </w:rPr>
                            <w:t>11</w:t>
                          </w:r>
                          <w:r>
                            <w:rPr>
                              <w:rFonts w:hint="eastAsia" w:ascii="仿宋" w:hAnsi="仿宋" w:eastAsia="仿宋" w:cs="仿宋"/>
                              <w:lang w:eastAsia="zh-CN"/>
                            </w:rPr>
                            <w:fldChar w:fldCharType="end"/>
                          </w:r>
                          <w:r>
                            <w:rPr>
                              <w:rFonts w:hint="eastAsia" w:ascii="仿宋" w:hAnsi="仿宋" w:eastAsia="仿宋" w:cs="仿宋"/>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rPr>
                        <w:rFonts w:hint="eastAsia" w:eastAsiaTheme="minorEastAsia"/>
                        <w:lang w:eastAsia="zh-CN"/>
                      </w:rPr>
                    </w:pPr>
                    <w:r>
                      <w:rPr>
                        <w:rFonts w:hint="eastAsia" w:ascii="仿宋" w:hAnsi="仿宋" w:eastAsia="仿宋" w:cs="仿宋"/>
                        <w:lang w:eastAsia="zh-CN"/>
                      </w:rPr>
                      <w:t xml:space="preserve">第 </w:t>
                    </w:r>
                    <w:r>
                      <w:rPr>
                        <w:rFonts w:hint="eastAsia" w:ascii="仿宋" w:hAnsi="仿宋" w:eastAsia="仿宋" w:cs="仿宋"/>
                        <w:lang w:eastAsia="zh-CN"/>
                      </w:rPr>
                      <w:fldChar w:fldCharType="begin"/>
                    </w:r>
                    <w:r>
                      <w:rPr>
                        <w:rFonts w:hint="eastAsia" w:ascii="仿宋" w:hAnsi="仿宋" w:eastAsia="仿宋" w:cs="仿宋"/>
                        <w:lang w:eastAsia="zh-CN"/>
                      </w:rPr>
                      <w:instrText xml:space="preserve"> PAGE  \* MERGEFORMAT </w:instrText>
                    </w:r>
                    <w:r>
                      <w:rPr>
                        <w:rFonts w:hint="eastAsia" w:ascii="仿宋" w:hAnsi="仿宋" w:eastAsia="仿宋" w:cs="仿宋"/>
                        <w:lang w:eastAsia="zh-CN"/>
                      </w:rPr>
                      <w:fldChar w:fldCharType="separate"/>
                    </w:r>
                    <w:r>
                      <w:rPr>
                        <w:rFonts w:hint="eastAsia" w:ascii="仿宋" w:hAnsi="仿宋" w:eastAsia="仿宋" w:cs="仿宋"/>
                        <w:lang w:eastAsia="zh-CN"/>
                      </w:rPr>
                      <w:t>3</w:t>
                    </w:r>
                    <w:r>
                      <w:rPr>
                        <w:rFonts w:hint="eastAsia" w:ascii="仿宋" w:hAnsi="仿宋" w:eastAsia="仿宋" w:cs="仿宋"/>
                        <w:lang w:eastAsia="zh-CN"/>
                      </w:rPr>
                      <w:fldChar w:fldCharType="end"/>
                    </w:r>
                    <w:r>
                      <w:rPr>
                        <w:rFonts w:hint="eastAsia" w:ascii="仿宋" w:hAnsi="仿宋" w:eastAsia="仿宋" w:cs="仿宋"/>
                        <w:lang w:eastAsia="zh-CN"/>
                      </w:rPr>
                      <w:t xml:space="preserve"> 页 共 </w:t>
                    </w:r>
                    <w:r>
                      <w:rPr>
                        <w:rFonts w:hint="eastAsia" w:ascii="仿宋" w:hAnsi="仿宋" w:eastAsia="仿宋" w:cs="仿宋"/>
                        <w:lang w:eastAsia="zh-CN"/>
                      </w:rPr>
                      <w:fldChar w:fldCharType="begin"/>
                    </w:r>
                    <w:r>
                      <w:rPr>
                        <w:rFonts w:hint="eastAsia" w:ascii="仿宋" w:hAnsi="仿宋" w:eastAsia="仿宋" w:cs="仿宋"/>
                        <w:lang w:eastAsia="zh-CN"/>
                      </w:rPr>
                      <w:instrText xml:space="preserve"> NUMPAGES  \* MERGEFORMAT </w:instrText>
                    </w:r>
                    <w:r>
                      <w:rPr>
                        <w:rFonts w:hint="eastAsia" w:ascii="仿宋" w:hAnsi="仿宋" w:eastAsia="仿宋" w:cs="仿宋"/>
                        <w:lang w:eastAsia="zh-CN"/>
                      </w:rPr>
                      <w:fldChar w:fldCharType="separate"/>
                    </w:r>
                    <w:r>
                      <w:rPr>
                        <w:rFonts w:hint="eastAsia" w:ascii="仿宋" w:hAnsi="仿宋" w:eastAsia="仿宋" w:cs="仿宋"/>
                        <w:lang w:eastAsia="zh-CN"/>
                      </w:rPr>
                      <w:t>11</w:t>
                    </w:r>
                    <w:r>
                      <w:rPr>
                        <w:rFonts w:hint="eastAsia" w:ascii="仿宋" w:hAnsi="仿宋" w:eastAsia="仿宋" w:cs="仿宋"/>
                        <w:lang w:eastAsia="zh-CN"/>
                      </w:rPr>
                      <w:fldChar w:fldCharType="end"/>
                    </w:r>
                    <w:r>
                      <w:rPr>
                        <w:rFonts w:hint="eastAsia" w:ascii="仿宋" w:hAnsi="仿宋" w:eastAsia="仿宋" w:cs="仿宋"/>
                        <w:lang w:eastAsia="zh-CN"/>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11</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6"/>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11</w:t>
                    </w:r>
                    <w:r>
                      <w:rPr>
                        <w:rFonts w:hint="eastAsia"/>
                        <w:lang w:eastAsia="zh-CN"/>
                      </w:rPr>
                      <w:fldChar w:fldCharType="end"/>
                    </w:r>
                    <w:r>
                      <w:rPr>
                        <w:rFonts w:hint="eastAsia"/>
                        <w:lang w:eastAsia="zh-CN"/>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jc w:val="center"/>
                            <w:rPr>
                              <w:rFonts w:hint="eastAsia" w:eastAsiaTheme="minorEastAsia"/>
                              <w:lang w:eastAsia="zh-CN"/>
                            </w:rPr>
                          </w:pPr>
                          <w:r>
                            <w:rPr>
                              <w:rFonts w:hint="eastAsia"/>
                              <w:lang w:eastAsia="zh-CN"/>
                            </w:rPr>
                            <w:t>第</w:t>
                          </w:r>
                          <w:r>
                            <w:rPr>
                              <w:rFonts w:hint="eastAsia" w:ascii="仿宋" w:hAnsi="仿宋" w:eastAsia="仿宋" w:cs="仿宋"/>
                              <w:lang w:eastAsia="zh-CN"/>
                            </w:rPr>
                            <w:t xml:space="preserve"> </w:t>
                          </w:r>
                          <w:r>
                            <w:rPr>
                              <w:rFonts w:hint="eastAsia" w:ascii="仿宋" w:hAnsi="仿宋" w:eastAsia="仿宋" w:cs="仿宋"/>
                              <w:lang w:eastAsia="zh-CN"/>
                            </w:rPr>
                            <w:fldChar w:fldCharType="begin"/>
                          </w:r>
                          <w:r>
                            <w:rPr>
                              <w:rFonts w:hint="eastAsia" w:ascii="仿宋" w:hAnsi="仿宋" w:eastAsia="仿宋" w:cs="仿宋"/>
                              <w:lang w:eastAsia="zh-CN"/>
                            </w:rPr>
                            <w:instrText xml:space="preserve"> PAGE  \* MERGEFORMAT </w:instrText>
                          </w:r>
                          <w:r>
                            <w:rPr>
                              <w:rFonts w:hint="eastAsia" w:ascii="仿宋" w:hAnsi="仿宋" w:eastAsia="仿宋" w:cs="仿宋"/>
                              <w:lang w:eastAsia="zh-CN"/>
                            </w:rPr>
                            <w:fldChar w:fldCharType="separate"/>
                          </w:r>
                          <w:r>
                            <w:rPr>
                              <w:rFonts w:hint="eastAsia" w:ascii="仿宋" w:hAnsi="仿宋" w:eastAsia="仿宋" w:cs="仿宋"/>
                              <w:lang w:eastAsia="zh-CN"/>
                            </w:rPr>
                            <w:t>8</w:t>
                          </w:r>
                          <w:r>
                            <w:rPr>
                              <w:rFonts w:hint="eastAsia" w:ascii="仿宋" w:hAnsi="仿宋" w:eastAsia="仿宋" w:cs="仿宋"/>
                              <w:lang w:eastAsia="zh-CN"/>
                            </w:rPr>
                            <w:fldChar w:fldCharType="end"/>
                          </w:r>
                          <w:r>
                            <w:rPr>
                              <w:rFonts w:hint="eastAsia" w:ascii="仿宋" w:hAnsi="仿宋" w:eastAsia="仿宋" w:cs="仿宋"/>
                              <w:lang w:eastAsia="zh-CN"/>
                            </w:rPr>
                            <w:t xml:space="preserve"> 页 共 </w:t>
                          </w:r>
                          <w:r>
                            <w:rPr>
                              <w:rFonts w:hint="eastAsia" w:ascii="仿宋" w:hAnsi="仿宋" w:eastAsia="仿宋" w:cs="仿宋"/>
                              <w:lang w:eastAsia="zh-CN"/>
                            </w:rPr>
                            <w:fldChar w:fldCharType="begin"/>
                          </w:r>
                          <w:r>
                            <w:rPr>
                              <w:rFonts w:hint="eastAsia" w:ascii="仿宋" w:hAnsi="仿宋" w:eastAsia="仿宋" w:cs="仿宋"/>
                              <w:lang w:eastAsia="zh-CN"/>
                            </w:rPr>
                            <w:instrText xml:space="preserve"> NUMPAGES  \* MERGEFORMAT </w:instrText>
                          </w:r>
                          <w:r>
                            <w:rPr>
                              <w:rFonts w:hint="eastAsia" w:ascii="仿宋" w:hAnsi="仿宋" w:eastAsia="仿宋" w:cs="仿宋"/>
                              <w:lang w:eastAsia="zh-CN"/>
                            </w:rPr>
                            <w:fldChar w:fldCharType="separate"/>
                          </w:r>
                          <w:r>
                            <w:rPr>
                              <w:rFonts w:hint="eastAsia" w:ascii="仿宋" w:hAnsi="仿宋" w:eastAsia="仿宋" w:cs="仿宋"/>
                              <w:lang w:eastAsia="zh-CN"/>
                            </w:rPr>
                            <w:t>11</w:t>
                          </w:r>
                          <w:r>
                            <w:rPr>
                              <w:rFonts w:hint="eastAsia" w:ascii="仿宋" w:hAnsi="仿宋" w:eastAsia="仿宋" w:cs="仿宋"/>
                              <w:lang w:eastAsia="zh-CN"/>
                            </w:rPr>
                            <w:fldChar w:fldCharType="end"/>
                          </w:r>
                          <w:r>
                            <w:rPr>
                              <w:rFonts w:hint="eastAsia" w:ascii="仿宋" w:hAnsi="仿宋" w:eastAsia="仿宋" w:cs="仿宋"/>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6"/>
                      <w:jc w:val="center"/>
                      <w:rPr>
                        <w:rFonts w:hint="eastAsia" w:eastAsiaTheme="minorEastAsia"/>
                        <w:lang w:eastAsia="zh-CN"/>
                      </w:rPr>
                    </w:pPr>
                    <w:r>
                      <w:rPr>
                        <w:rFonts w:hint="eastAsia"/>
                        <w:lang w:eastAsia="zh-CN"/>
                      </w:rPr>
                      <w:t>第</w:t>
                    </w:r>
                    <w:r>
                      <w:rPr>
                        <w:rFonts w:hint="eastAsia" w:ascii="仿宋" w:hAnsi="仿宋" w:eastAsia="仿宋" w:cs="仿宋"/>
                        <w:lang w:eastAsia="zh-CN"/>
                      </w:rPr>
                      <w:t xml:space="preserve"> </w:t>
                    </w:r>
                    <w:r>
                      <w:rPr>
                        <w:rFonts w:hint="eastAsia" w:ascii="仿宋" w:hAnsi="仿宋" w:eastAsia="仿宋" w:cs="仿宋"/>
                        <w:lang w:eastAsia="zh-CN"/>
                      </w:rPr>
                      <w:fldChar w:fldCharType="begin"/>
                    </w:r>
                    <w:r>
                      <w:rPr>
                        <w:rFonts w:hint="eastAsia" w:ascii="仿宋" w:hAnsi="仿宋" w:eastAsia="仿宋" w:cs="仿宋"/>
                        <w:lang w:eastAsia="zh-CN"/>
                      </w:rPr>
                      <w:instrText xml:space="preserve"> PAGE  \* MERGEFORMAT </w:instrText>
                    </w:r>
                    <w:r>
                      <w:rPr>
                        <w:rFonts w:hint="eastAsia" w:ascii="仿宋" w:hAnsi="仿宋" w:eastAsia="仿宋" w:cs="仿宋"/>
                        <w:lang w:eastAsia="zh-CN"/>
                      </w:rPr>
                      <w:fldChar w:fldCharType="separate"/>
                    </w:r>
                    <w:r>
                      <w:rPr>
                        <w:rFonts w:hint="eastAsia" w:ascii="仿宋" w:hAnsi="仿宋" w:eastAsia="仿宋" w:cs="仿宋"/>
                        <w:lang w:eastAsia="zh-CN"/>
                      </w:rPr>
                      <w:t>8</w:t>
                    </w:r>
                    <w:r>
                      <w:rPr>
                        <w:rFonts w:hint="eastAsia" w:ascii="仿宋" w:hAnsi="仿宋" w:eastAsia="仿宋" w:cs="仿宋"/>
                        <w:lang w:eastAsia="zh-CN"/>
                      </w:rPr>
                      <w:fldChar w:fldCharType="end"/>
                    </w:r>
                    <w:r>
                      <w:rPr>
                        <w:rFonts w:hint="eastAsia" w:ascii="仿宋" w:hAnsi="仿宋" w:eastAsia="仿宋" w:cs="仿宋"/>
                        <w:lang w:eastAsia="zh-CN"/>
                      </w:rPr>
                      <w:t xml:space="preserve"> 页 共 </w:t>
                    </w:r>
                    <w:r>
                      <w:rPr>
                        <w:rFonts w:hint="eastAsia" w:ascii="仿宋" w:hAnsi="仿宋" w:eastAsia="仿宋" w:cs="仿宋"/>
                        <w:lang w:eastAsia="zh-CN"/>
                      </w:rPr>
                      <w:fldChar w:fldCharType="begin"/>
                    </w:r>
                    <w:r>
                      <w:rPr>
                        <w:rFonts w:hint="eastAsia" w:ascii="仿宋" w:hAnsi="仿宋" w:eastAsia="仿宋" w:cs="仿宋"/>
                        <w:lang w:eastAsia="zh-CN"/>
                      </w:rPr>
                      <w:instrText xml:space="preserve"> NUMPAGES  \* MERGEFORMAT </w:instrText>
                    </w:r>
                    <w:r>
                      <w:rPr>
                        <w:rFonts w:hint="eastAsia" w:ascii="仿宋" w:hAnsi="仿宋" w:eastAsia="仿宋" w:cs="仿宋"/>
                        <w:lang w:eastAsia="zh-CN"/>
                      </w:rPr>
                      <w:fldChar w:fldCharType="separate"/>
                    </w:r>
                    <w:r>
                      <w:rPr>
                        <w:rFonts w:hint="eastAsia" w:ascii="仿宋" w:hAnsi="仿宋" w:eastAsia="仿宋" w:cs="仿宋"/>
                        <w:lang w:eastAsia="zh-CN"/>
                      </w:rPr>
                      <w:t>11</w:t>
                    </w:r>
                    <w:r>
                      <w:rPr>
                        <w:rFonts w:hint="eastAsia" w:ascii="仿宋" w:hAnsi="仿宋" w:eastAsia="仿宋" w:cs="仿宋"/>
                        <w:lang w:eastAsia="zh-CN"/>
                      </w:rPr>
                      <w:fldChar w:fldCharType="end"/>
                    </w:r>
                    <w:r>
                      <w:rPr>
                        <w:rFonts w:hint="eastAsia" w:ascii="仿宋" w:hAnsi="仿宋" w:eastAsia="仿宋" w:cs="仿宋"/>
                        <w:lang w:eastAsia="zh-CN"/>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rFonts w:hint="eastAsia" w:ascii="仿宋" w:hAnsi="仿宋" w:eastAsia="仿宋" w:cs="仿宋"/>
        <w:sz w:val="21"/>
        <w:szCs w:val="21"/>
      </w:rPr>
      <w:t>广州应用科技学院肇庆校区1#2#教师工作室吊柜采购及安装项目</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项目编号：A-XJ2021-12</w:t>
    </w:r>
    <w:r>
      <w:rPr>
        <w:rFonts w:hint="eastAsia" w:ascii="仿宋" w:hAnsi="仿宋" w:eastAsia="仿宋" w:cs="仿宋"/>
        <w:sz w:val="21"/>
        <w:szCs w:val="21"/>
        <w:lang w:eastAsia="zh-CN"/>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ascii="仿宋" w:hAnsi="仿宋" w:eastAsia="仿宋" w:cs="仿宋"/>
        <w:sz w:val="21"/>
        <w:szCs w:val="21"/>
        <w:lang w:eastAsia="zh-CN"/>
      </w:rPr>
    </w:pPr>
    <w:r>
      <w:rPr>
        <w:rFonts w:hint="eastAsia" w:ascii="仿宋" w:hAnsi="仿宋" w:eastAsia="仿宋" w:cs="仿宋"/>
        <w:sz w:val="21"/>
        <w:szCs w:val="21"/>
      </w:rPr>
      <w:t>广州应用科技学院肇庆校区1#2#教师工作室吊柜采购及安装项目</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项目编号：A-XJ2021-12</w:t>
    </w:r>
    <w:r>
      <w:rPr>
        <w:rFonts w:hint="eastAsia" w:ascii="仿宋" w:hAnsi="仿宋" w:eastAsia="仿宋" w:cs="仿宋"/>
        <w:sz w:val="21"/>
        <w:szCs w:val="21"/>
        <w:lang w:eastAsia="zh-CN"/>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CE0CAE"/>
    <w:multiLevelType w:val="multilevel"/>
    <w:tmpl w:val="5CCE0CAE"/>
    <w:lvl w:ilvl="0" w:tentative="0">
      <w:start w:val="1"/>
      <w:numFmt w:val="decimal"/>
      <w:lvlText w:val="%1."/>
      <w:lvlJc w:val="left"/>
      <w:pPr>
        <w:tabs>
          <w:tab w:val="left" w:pos="1469"/>
        </w:tabs>
        <w:ind w:left="1469" w:hanging="419"/>
      </w:pPr>
      <w:rPr>
        <w:rFonts w:hint="eastAsia"/>
      </w:rPr>
    </w:lvl>
    <w:lvl w:ilvl="1" w:tentative="0">
      <w:start w:val="1"/>
      <w:numFmt w:val="decimal"/>
      <w:lvlText w:val="%2."/>
      <w:lvlJc w:val="left"/>
      <w:pPr>
        <w:tabs>
          <w:tab w:val="left" w:pos="839"/>
        </w:tabs>
        <w:ind w:left="839" w:hanging="419"/>
      </w:pPr>
      <w:rPr>
        <w:rFonts w:hint="eastAsia"/>
        <w:b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6CC23B77"/>
    <w:multiLevelType w:val="singleLevel"/>
    <w:tmpl w:val="6CC23B77"/>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1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F09"/>
    <w:rsid w:val="0000490C"/>
    <w:rsid w:val="000569E1"/>
    <w:rsid w:val="00074B20"/>
    <w:rsid w:val="00082572"/>
    <w:rsid w:val="000934D4"/>
    <w:rsid w:val="000F4F45"/>
    <w:rsid w:val="0013118F"/>
    <w:rsid w:val="001561E9"/>
    <w:rsid w:val="00176CD4"/>
    <w:rsid w:val="00182C6E"/>
    <w:rsid w:val="001A5B43"/>
    <w:rsid w:val="001B719E"/>
    <w:rsid w:val="001C6943"/>
    <w:rsid w:val="00235C32"/>
    <w:rsid w:val="00244E90"/>
    <w:rsid w:val="002772BB"/>
    <w:rsid w:val="002C2C3D"/>
    <w:rsid w:val="002C4297"/>
    <w:rsid w:val="00334E6F"/>
    <w:rsid w:val="003570A0"/>
    <w:rsid w:val="003C60EF"/>
    <w:rsid w:val="003E6439"/>
    <w:rsid w:val="003F20A6"/>
    <w:rsid w:val="00404FA2"/>
    <w:rsid w:val="004242F4"/>
    <w:rsid w:val="0043243C"/>
    <w:rsid w:val="00441955"/>
    <w:rsid w:val="004B66B1"/>
    <w:rsid w:val="00502F52"/>
    <w:rsid w:val="00582530"/>
    <w:rsid w:val="00590957"/>
    <w:rsid w:val="005A5A4D"/>
    <w:rsid w:val="005F1FC8"/>
    <w:rsid w:val="00630374"/>
    <w:rsid w:val="006F3C71"/>
    <w:rsid w:val="006F5FBA"/>
    <w:rsid w:val="007B0F09"/>
    <w:rsid w:val="007B2319"/>
    <w:rsid w:val="00820F76"/>
    <w:rsid w:val="00865B30"/>
    <w:rsid w:val="00874219"/>
    <w:rsid w:val="008902DC"/>
    <w:rsid w:val="00916532"/>
    <w:rsid w:val="00923C7E"/>
    <w:rsid w:val="00936704"/>
    <w:rsid w:val="009606BC"/>
    <w:rsid w:val="00967E57"/>
    <w:rsid w:val="00994E59"/>
    <w:rsid w:val="00A148CE"/>
    <w:rsid w:val="00A24465"/>
    <w:rsid w:val="00A40610"/>
    <w:rsid w:val="00A4220E"/>
    <w:rsid w:val="00A44A63"/>
    <w:rsid w:val="00A64A5B"/>
    <w:rsid w:val="00AD29A3"/>
    <w:rsid w:val="00AF3C2A"/>
    <w:rsid w:val="00B14C37"/>
    <w:rsid w:val="00B54440"/>
    <w:rsid w:val="00B554E7"/>
    <w:rsid w:val="00BD49FB"/>
    <w:rsid w:val="00BD7232"/>
    <w:rsid w:val="00BE1921"/>
    <w:rsid w:val="00C035B5"/>
    <w:rsid w:val="00C66E1E"/>
    <w:rsid w:val="00C676BA"/>
    <w:rsid w:val="00C81AB4"/>
    <w:rsid w:val="00C857BF"/>
    <w:rsid w:val="00D2102C"/>
    <w:rsid w:val="00D36D52"/>
    <w:rsid w:val="00D56DEA"/>
    <w:rsid w:val="00E11567"/>
    <w:rsid w:val="00E3310A"/>
    <w:rsid w:val="00E33B9E"/>
    <w:rsid w:val="00E33C1C"/>
    <w:rsid w:val="00E95973"/>
    <w:rsid w:val="00ED2437"/>
    <w:rsid w:val="00EE3803"/>
    <w:rsid w:val="00F0149B"/>
    <w:rsid w:val="00F8646A"/>
    <w:rsid w:val="00F876DE"/>
    <w:rsid w:val="00FF1750"/>
    <w:rsid w:val="0140417E"/>
    <w:rsid w:val="045A2CCF"/>
    <w:rsid w:val="05BB1A0A"/>
    <w:rsid w:val="06AF3037"/>
    <w:rsid w:val="08E62126"/>
    <w:rsid w:val="0A532C00"/>
    <w:rsid w:val="1185663E"/>
    <w:rsid w:val="12CD0E9B"/>
    <w:rsid w:val="17656A5C"/>
    <w:rsid w:val="1A8D1208"/>
    <w:rsid w:val="1A9A4C8C"/>
    <w:rsid w:val="1BD8209C"/>
    <w:rsid w:val="1E906C49"/>
    <w:rsid w:val="1FD8229F"/>
    <w:rsid w:val="22767DD8"/>
    <w:rsid w:val="22B86DEA"/>
    <w:rsid w:val="230F788F"/>
    <w:rsid w:val="238A6C25"/>
    <w:rsid w:val="26B17AC9"/>
    <w:rsid w:val="27A1383D"/>
    <w:rsid w:val="295A1D21"/>
    <w:rsid w:val="2EA536B4"/>
    <w:rsid w:val="31221C5D"/>
    <w:rsid w:val="32D90657"/>
    <w:rsid w:val="34E95998"/>
    <w:rsid w:val="397C6447"/>
    <w:rsid w:val="3AC90248"/>
    <w:rsid w:val="3BB5214F"/>
    <w:rsid w:val="3EE27FC8"/>
    <w:rsid w:val="3EEA3ED6"/>
    <w:rsid w:val="3F2B73FC"/>
    <w:rsid w:val="3F3159F3"/>
    <w:rsid w:val="410628D5"/>
    <w:rsid w:val="42BD1856"/>
    <w:rsid w:val="44BE0C05"/>
    <w:rsid w:val="45BA5DDA"/>
    <w:rsid w:val="48110EDD"/>
    <w:rsid w:val="48333D21"/>
    <w:rsid w:val="49110A18"/>
    <w:rsid w:val="49F01C46"/>
    <w:rsid w:val="49F530B1"/>
    <w:rsid w:val="4B1B2E13"/>
    <w:rsid w:val="4E903F0C"/>
    <w:rsid w:val="4F546739"/>
    <w:rsid w:val="4FB81023"/>
    <w:rsid w:val="50515071"/>
    <w:rsid w:val="5148282A"/>
    <w:rsid w:val="529B157D"/>
    <w:rsid w:val="56F348A7"/>
    <w:rsid w:val="582D2290"/>
    <w:rsid w:val="58DF54BD"/>
    <w:rsid w:val="5A4F6AA1"/>
    <w:rsid w:val="5A5C6AD5"/>
    <w:rsid w:val="5C88219A"/>
    <w:rsid w:val="5C957357"/>
    <w:rsid w:val="5F991C4F"/>
    <w:rsid w:val="60B9458A"/>
    <w:rsid w:val="625168E3"/>
    <w:rsid w:val="63703703"/>
    <w:rsid w:val="64137B6F"/>
    <w:rsid w:val="690F6029"/>
    <w:rsid w:val="6B47434B"/>
    <w:rsid w:val="6DF63CCC"/>
    <w:rsid w:val="6E6D1533"/>
    <w:rsid w:val="6E9E0DE3"/>
    <w:rsid w:val="70E0562B"/>
    <w:rsid w:val="721B2883"/>
    <w:rsid w:val="724F08DE"/>
    <w:rsid w:val="75C82669"/>
    <w:rsid w:val="7A0415F3"/>
    <w:rsid w:val="7BAB43D2"/>
    <w:rsid w:val="7F1C25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2" w:lineRule="auto"/>
      <w:jc w:val="both"/>
    </w:pPr>
    <w:rPr>
      <w:rFonts w:asciiTheme="minorHAnsi" w:hAnsiTheme="minorHAnsi" w:eastAsiaTheme="minorEastAsia" w:cstheme="minorBidi"/>
      <w:sz w:val="22"/>
      <w:szCs w:val="22"/>
      <w:lang w:val="en-US" w:eastAsia="zh-CN" w:bidi="ar-SA"/>
    </w:rPr>
  </w:style>
  <w:style w:type="paragraph" w:styleId="2">
    <w:name w:val="heading 1"/>
    <w:basedOn w:val="1"/>
    <w:next w:val="1"/>
    <w:link w:val="29"/>
    <w:qFormat/>
    <w:uiPriority w:val="9"/>
    <w:pPr>
      <w:keepNext/>
      <w:keepLines/>
      <w:spacing w:before="320" w:after="40"/>
      <w:outlineLvl w:val="0"/>
    </w:pPr>
    <w:rPr>
      <w:rFonts w:asciiTheme="majorHAnsi" w:hAnsiTheme="majorHAnsi" w:eastAsiaTheme="majorEastAsia" w:cstheme="majorBidi"/>
      <w:b/>
      <w:bCs/>
      <w:caps/>
      <w:spacing w:val="4"/>
      <w:sz w:val="28"/>
      <w:szCs w:val="28"/>
    </w:rPr>
  </w:style>
  <w:style w:type="paragraph" w:styleId="3">
    <w:name w:val="heading 2"/>
    <w:basedOn w:val="1"/>
    <w:next w:val="1"/>
    <w:link w:val="30"/>
    <w:semiHidden/>
    <w:unhideWhenUsed/>
    <w:qFormat/>
    <w:uiPriority w:val="9"/>
    <w:pPr>
      <w:keepNext/>
      <w:keepLines/>
      <w:spacing w:before="120" w:after="0"/>
      <w:outlineLvl w:val="1"/>
    </w:pPr>
    <w:rPr>
      <w:rFonts w:asciiTheme="majorHAnsi" w:hAnsiTheme="majorHAnsi" w:eastAsiaTheme="majorEastAsia" w:cstheme="majorBidi"/>
      <w:b/>
      <w:bCs/>
      <w:sz w:val="28"/>
      <w:szCs w:val="28"/>
    </w:rPr>
  </w:style>
  <w:style w:type="paragraph" w:styleId="4">
    <w:name w:val="heading 3"/>
    <w:basedOn w:val="1"/>
    <w:next w:val="1"/>
    <w:link w:val="31"/>
    <w:semiHidden/>
    <w:unhideWhenUsed/>
    <w:qFormat/>
    <w:uiPriority w:val="9"/>
    <w:pPr>
      <w:keepNext/>
      <w:keepLines/>
      <w:spacing w:before="120" w:after="0"/>
      <w:outlineLvl w:val="2"/>
    </w:pPr>
    <w:rPr>
      <w:rFonts w:asciiTheme="majorHAnsi" w:hAnsiTheme="majorHAnsi" w:eastAsiaTheme="majorEastAsia" w:cstheme="majorBidi"/>
      <w:spacing w:val="4"/>
      <w:sz w:val="24"/>
      <w:szCs w:val="24"/>
    </w:rPr>
  </w:style>
  <w:style w:type="paragraph" w:styleId="5">
    <w:name w:val="heading 4"/>
    <w:basedOn w:val="1"/>
    <w:next w:val="1"/>
    <w:link w:val="32"/>
    <w:semiHidden/>
    <w:unhideWhenUsed/>
    <w:qFormat/>
    <w:uiPriority w:val="9"/>
    <w:pPr>
      <w:keepNext/>
      <w:keepLines/>
      <w:spacing w:before="120" w:after="0"/>
      <w:outlineLvl w:val="3"/>
    </w:pPr>
    <w:rPr>
      <w:rFonts w:asciiTheme="majorHAnsi" w:hAnsiTheme="majorHAnsi" w:eastAsiaTheme="majorEastAsia" w:cstheme="majorBidi"/>
      <w:i/>
      <w:iCs/>
      <w:sz w:val="24"/>
      <w:szCs w:val="24"/>
    </w:rPr>
  </w:style>
  <w:style w:type="paragraph" w:styleId="6">
    <w:name w:val="heading 5"/>
    <w:basedOn w:val="1"/>
    <w:next w:val="1"/>
    <w:link w:val="33"/>
    <w:semiHidden/>
    <w:unhideWhenUsed/>
    <w:qFormat/>
    <w:uiPriority w:val="9"/>
    <w:pPr>
      <w:keepNext/>
      <w:keepLines/>
      <w:spacing w:before="120" w:after="0"/>
      <w:outlineLvl w:val="4"/>
    </w:pPr>
    <w:rPr>
      <w:rFonts w:asciiTheme="majorHAnsi" w:hAnsiTheme="majorHAnsi" w:eastAsiaTheme="majorEastAsia" w:cstheme="majorBidi"/>
      <w:b/>
      <w:bCs/>
    </w:rPr>
  </w:style>
  <w:style w:type="paragraph" w:styleId="7">
    <w:name w:val="heading 6"/>
    <w:basedOn w:val="1"/>
    <w:next w:val="1"/>
    <w:link w:val="34"/>
    <w:semiHidden/>
    <w:unhideWhenUsed/>
    <w:qFormat/>
    <w:uiPriority w:val="9"/>
    <w:pPr>
      <w:keepNext/>
      <w:keepLines/>
      <w:spacing w:before="120" w:after="0"/>
      <w:outlineLvl w:val="5"/>
    </w:pPr>
    <w:rPr>
      <w:rFonts w:asciiTheme="majorHAnsi" w:hAnsiTheme="majorHAnsi" w:eastAsiaTheme="majorEastAsia" w:cstheme="majorBidi"/>
      <w:b/>
      <w:bCs/>
      <w:i/>
      <w:iCs/>
    </w:rPr>
  </w:style>
  <w:style w:type="paragraph" w:styleId="8">
    <w:name w:val="heading 7"/>
    <w:basedOn w:val="1"/>
    <w:next w:val="1"/>
    <w:link w:val="35"/>
    <w:semiHidden/>
    <w:unhideWhenUsed/>
    <w:qFormat/>
    <w:uiPriority w:val="9"/>
    <w:pPr>
      <w:keepNext/>
      <w:keepLines/>
      <w:spacing w:before="120" w:after="0"/>
      <w:outlineLvl w:val="6"/>
    </w:pPr>
    <w:rPr>
      <w:i/>
      <w:iCs/>
    </w:rPr>
  </w:style>
  <w:style w:type="paragraph" w:styleId="9">
    <w:name w:val="heading 8"/>
    <w:basedOn w:val="1"/>
    <w:next w:val="1"/>
    <w:link w:val="36"/>
    <w:semiHidden/>
    <w:unhideWhenUsed/>
    <w:qFormat/>
    <w:uiPriority w:val="9"/>
    <w:pPr>
      <w:keepNext/>
      <w:keepLines/>
      <w:spacing w:before="120" w:after="0"/>
      <w:outlineLvl w:val="7"/>
    </w:pPr>
    <w:rPr>
      <w:b/>
      <w:bCs/>
    </w:rPr>
  </w:style>
  <w:style w:type="paragraph" w:styleId="10">
    <w:name w:val="heading 9"/>
    <w:basedOn w:val="1"/>
    <w:next w:val="1"/>
    <w:link w:val="37"/>
    <w:semiHidden/>
    <w:unhideWhenUsed/>
    <w:qFormat/>
    <w:uiPriority w:val="9"/>
    <w:pPr>
      <w:keepNext/>
      <w:keepLines/>
      <w:spacing w:before="120" w:after="0"/>
      <w:outlineLvl w:val="8"/>
    </w:pPr>
    <w:rPr>
      <w:i/>
      <w:iCs/>
    </w:rPr>
  </w:style>
  <w:style w:type="character" w:default="1" w:styleId="25">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widowControl w:val="0"/>
      <w:spacing w:after="0" w:line="240" w:lineRule="auto"/>
      <w:ind w:firstLine="420"/>
    </w:pPr>
    <w:rPr>
      <w:rFonts w:ascii="Times New Roman" w:hAnsi="Times New Roman" w:eastAsia="宋体" w:cs="Times New Roman"/>
      <w:kern w:val="2"/>
      <w:sz w:val="21"/>
      <w:szCs w:val="20"/>
    </w:rPr>
  </w:style>
  <w:style w:type="paragraph" w:styleId="12">
    <w:name w:val="caption"/>
    <w:basedOn w:val="1"/>
    <w:next w:val="1"/>
    <w:semiHidden/>
    <w:unhideWhenUsed/>
    <w:qFormat/>
    <w:uiPriority w:val="35"/>
    <w:rPr>
      <w:b/>
      <w:bCs/>
      <w:sz w:val="18"/>
      <w:szCs w:val="18"/>
    </w:rPr>
  </w:style>
  <w:style w:type="paragraph" w:styleId="13">
    <w:name w:val="Body Text"/>
    <w:basedOn w:val="1"/>
    <w:link w:val="59"/>
    <w:semiHidden/>
    <w:unhideWhenUsed/>
    <w:qFormat/>
    <w:uiPriority w:val="99"/>
    <w:pPr>
      <w:spacing w:after="120"/>
    </w:pPr>
  </w:style>
  <w:style w:type="paragraph" w:styleId="14">
    <w:name w:val="toc 3"/>
    <w:basedOn w:val="1"/>
    <w:next w:val="1"/>
    <w:unhideWhenUsed/>
    <w:qFormat/>
    <w:uiPriority w:val="39"/>
    <w:pPr>
      <w:spacing w:after="100" w:line="259" w:lineRule="auto"/>
      <w:ind w:left="440"/>
      <w:jc w:val="left"/>
    </w:pPr>
    <w:rPr>
      <w:rFonts w:cs="Times New Roman"/>
    </w:rPr>
  </w:style>
  <w:style w:type="paragraph" w:styleId="15">
    <w:name w:val="Plain Text"/>
    <w:basedOn w:val="1"/>
    <w:link w:val="58"/>
    <w:unhideWhenUsed/>
    <w:qFormat/>
    <w:uiPriority w:val="0"/>
    <w:rPr>
      <w:rFonts w:hAnsi="Courier New" w:cs="Courier New" w:asciiTheme="minorEastAsia"/>
    </w:rPr>
  </w:style>
  <w:style w:type="paragraph" w:styleId="16">
    <w:name w:val="footer"/>
    <w:basedOn w:val="1"/>
    <w:link w:val="54"/>
    <w:unhideWhenUsed/>
    <w:qFormat/>
    <w:uiPriority w:val="99"/>
    <w:pPr>
      <w:tabs>
        <w:tab w:val="center" w:pos="4153"/>
        <w:tab w:val="right" w:pos="8306"/>
      </w:tabs>
      <w:snapToGrid w:val="0"/>
      <w:spacing w:line="240" w:lineRule="auto"/>
      <w:jc w:val="left"/>
    </w:pPr>
    <w:rPr>
      <w:sz w:val="18"/>
      <w:szCs w:val="18"/>
    </w:rPr>
  </w:style>
  <w:style w:type="paragraph" w:styleId="17">
    <w:name w:val="header"/>
    <w:basedOn w:val="1"/>
    <w:link w:val="53"/>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8">
    <w:name w:val="toc 1"/>
    <w:basedOn w:val="1"/>
    <w:next w:val="1"/>
    <w:unhideWhenUsed/>
    <w:qFormat/>
    <w:uiPriority w:val="39"/>
    <w:pPr>
      <w:spacing w:after="100" w:line="259" w:lineRule="auto"/>
      <w:jc w:val="left"/>
    </w:pPr>
    <w:rPr>
      <w:rFonts w:cs="Times New Roman"/>
    </w:rPr>
  </w:style>
  <w:style w:type="paragraph" w:styleId="19">
    <w:name w:val="Subtitle"/>
    <w:basedOn w:val="1"/>
    <w:next w:val="1"/>
    <w:link w:val="39"/>
    <w:qFormat/>
    <w:uiPriority w:val="11"/>
    <w:pPr>
      <w:spacing w:after="240"/>
      <w:jc w:val="center"/>
    </w:pPr>
    <w:rPr>
      <w:rFonts w:asciiTheme="majorHAnsi" w:hAnsiTheme="majorHAnsi" w:eastAsiaTheme="majorEastAsia" w:cstheme="majorBidi"/>
      <w:sz w:val="24"/>
      <w:szCs w:val="24"/>
    </w:rPr>
  </w:style>
  <w:style w:type="paragraph" w:styleId="20">
    <w:name w:val="Body Text Indent 3"/>
    <w:basedOn w:val="1"/>
    <w:link w:val="56"/>
    <w:qFormat/>
    <w:uiPriority w:val="0"/>
    <w:pPr>
      <w:widowControl w:val="0"/>
      <w:spacing w:after="120" w:line="240" w:lineRule="auto"/>
      <w:ind w:left="420" w:leftChars="200"/>
    </w:pPr>
    <w:rPr>
      <w:rFonts w:ascii="Times New Roman" w:hAnsi="Times New Roman" w:eastAsia="宋体" w:cs="Times New Roman"/>
      <w:kern w:val="2"/>
      <w:sz w:val="16"/>
      <w:szCs w:val="16"/>
    </w:rPr>
  </w:style>
  <w:style w:type="paragraph" w:styleId="21">
    <w:name w:val="toc 2"/>
    <w:basedOn w:val="1"/>
    <w:next w:val="1"/>
    <w:unhideWhenUsed/>
    <w:qFormat/>
    <w:uiPriority w:val="39"/>
    <w:pPr>
      <w:spacing w:after="100" w:line="259" w:lineRule="auto"/>
      <w:ind w:left="220"/>
      <w:jc w:val="left"/>
    </w:pPr>
    <w:rPr>
      <w:rFonts w:cs="Times New Roman"/>
    </w:rPr>
  </w:style>
  <w:style w:type="paragraph" w:styleId="22">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23">
    <w:name w:val="Title"/>
    <w:basedOn w:val="1"/>
    <w:next w:val="1"/>
    <w:link w:val="38"/>
    <w:qFormat/>
    <w:uiPriority w:val="10"/>
    <w:pPr>
      <w:spacing w:after="0" w:line="240" w:lineRule="auto"/>
      <w:contextualSpacing/>
      <w:jc w:val="center"/>
    </w:pPr>
    <w:rPr>
      <w:rFonts w:asciiTheme="majorHAnsi" w:hAnsiTheme="majorHAnsi" w:eastAsiaTheme="majorEastAsia" w:cstheme="majorBidi"/>
      <w:b/>
      <w:bCs/>
      <w:spacing w:val="-7"/>
      <w:sz w:val="48"/>
      <w:szCs w:val="48"/>
    </w:rPr>
  </w:style>
  <w:style w:type="character" w:styleId="26">
    <w:name w:val="Strong"/>
    <w:basedOn w:val="25"/>
    <w:qFormat/>
    <w:uiPriority w:val="22"/>
    <w:rPr>
      <w:b/>
      <w:bCs/>
      <w:color w:val="auto"/>
    </w:rPr>
  </w:style>
  <w:style w:type="character" w:styleId="27">
    <w:name w:val="Emphasis"/>
    <w:basedOn w:val="25"/>
    <w:qFormat/>
    <w:uiPriority w:val="20"/>
    <w:rPr>
      <w:i/>
      <w:iCs/>
      <w:color w:val="auto"/>
    </w:rPr>
  </w:style>
  <w:style w:type="character" w:styleId="28">
    <w:name w:val="Hyperlink"/>
    <w:basedOn w:val="25"/>
    <w:semiHidden/>
    <w:unhideWhenUsed/>
    <w:qFormat/>
    <w:uiPriority w:val="99"/>
    <w:rPr>
      <w:color w:val="0000FF"/>
      <w:u w:val="single"/>
    </w:rPr>
  </w:style>
  <w:style w:type="character" w:customStyle="1" w:styleId="29">
    <w:name w:val="标题 1 字符"/>
    <w:basedOn w:val="25"/>
    <w:link w:val="2"/>
    <w:qFormat/>
    <w:uiPriority w:val="9"/>
    <w:rPr>
      <w:rFonts w:asciiTheme="majorHAnsi" w:hAnsiTheme="majorHAnsi" w:eastAsiaTheme="majorEastAsia" w:cstheme="majorBidi"/>
      <w:b/>
      <w:bCs/>
      <w:caps/>
      <w:spacing w:val="4"/>
      <w:sz w:val="28"/>
      <w:szCs w:val="28"/>
    </w:rPr>
  </w:style>
  <w:style w:type="character" w:customStyle="1" w:styleId="30">
    <w:name w:val="标题 2 字符"/>
    <w:basedOn w:val="25"/>
    <w:link w:val="3"/>
    <w:semiHidden/>
    <w:qFormat/>
    <w:uiPriority w:val="9"/>
    <w:rPr>
      <w:rFonts w:asciiTheme="majorHAnsi" w:hAnsiTheme="majorHAnsi" w:eastAsiaTheme="majorEastAsia" w:cstheme="majorBidi"/>
      <w:b/>
      <w:bCs/>
      <w:sz w:val="28"/>
      <w:szCs w:val="28"/>
    </w:rPr>
  </w:style>
  <w:style w:type="character" w:customStyle="1" w:styleId="31">
    <w:name w:val="标题 3 字符"/>
    <w:basedOn w:val="25"/>
    <w:link w:val="4"/>
    <w:semiHidden/>
    <w:qFormat/>
    <w:uiPriority w:val="9"/>
    <w:rPr>
      <w:rFonts w:asciiTheme="majorHAnsi" w:hAnsiTheme="majorHAnsi" w:eastAsiaTheme="majorEastAsia" w:cstheme="majorBidi"/>
      <w:spacing w:val="4"/>
      <w:sz w:val="24"/>
      <w:szCs w:val="24"/>
    </w:rPr>
  </w:style>
  <w:style w:type="character" w:customStyle="1" w:styleId="32">
    <w:name w:val="标题 4 字符"/>
    <w:basedOn w:val="25"/>
    <w:link w:val="5"/>
    <w:semiHidden/>
    <w:qFormat/>
    <w:uiPriority w:val="9"/>
    <w:rPr>
      <w:rFonts w:asciiTheme="majorHAnsi" w:hAnsiTheme="majorHAnsi" w:eastAsiaTheme="majorEastAsia" w:cstheme="majorBidi"/>
      <w:i/>
      <w:iCs/>
      <w:sz w:val="24"/>
      <w:szCs w:val="24"/>
    </w:rPr>
  </w:style>
  <w:style w:type="character" w:customStyle="1" w:styleId="33">
    <w:name w:val="标题 5 字符"/>
    <w:basedOn w:val="25"/>
    <w:link w:val="6"/>
    <w:semiHidden/>
    <w:qFormat/>
    <w:uiPriority w:val="9"/>
    <w:rPr>
      <w:rFonts w:asciiTheme="majorHAnsi" w:hAnsiTheme="majorHAnsi" w:eastAsiaTheme="majorEastAsia" w:cstheme="majorBidi"/>
      <w:b/>
      <w:bCs/>
    </w:rPr>
  </w:style>
  <w:style w:type="character" w:customStyle="1" w:styleId="34">
    <w:name w:val="标题 6 字符"/>
    <w:basedOn w:val="25"/>
    <w:link w:val="7"/>
    <w:semiHidden/>
    <w:qFormat/>
    <w:uiPriority w:val="9"/>
    <w:rPr>
      <w:rFonts w:asciiTheme="majorHAnsi" w:hAnsiTheme="majorHAnsi" w:eastAsiaTheme="majorEastAsia" w:cstheme="majorBidi"/>
      <w:b/>
      <w:bCs/>
      <w:i/>
      <w:iCs/>
    </w:rPr>
  </w:style>
  <w:style w:type="character" w:customStyle="1" w:styleId="35">
    <w:name w:val="标题 7 字符"/>
    <w:basedOn w:val="25"/>
    <w:link w:val="8"/>
    <w:semiHidden/>
    <w:qFormat/>
    <w:uiPriority w:val="9"/>
    <w:rPr>
      <w:i/>
      <w:iCs/>
    </w:rPr>
  </w:style>
  <w:style w:type="character" w:customStyle="1" w:styleId="36">
    <w:name w:val="标题 8 字符"/>
    <w:basedOn w:val="25"/>
    <w:link w:val="9"/>
    <w:semiHidden/>
    <w:qFormat/>
    <w:uiPriority w:val="9"/>
    <w:rPr>
      <w:b/>
      <w:bCs/>
    </w:rPr>
  </w:style>
  <w:style w:type="character" w:customStyle="1" w:styleId="37">
    <w:name w:val="标题 9 字符"/>
    <w:basedOn w:val="25"/>
    <w:link w:val="10"/>
    <w:semiHidden/>
    <w:qFormat/>
    <w:uiPriority w:val="9"/>
    <w:rPr>
      <w:i/>
      <w:iCs/>
    </w:rPr>
  </w:style>
  <w:style w:type="character" w:customStyle="1" w:styleId="38">
    <w:name w:val="标题 字符"/>
    <w:basedOn w:val="25"/>
    <w:link w:val="23"/>
    <w:qFormat/>
    <w:uiPriority w:val="10"/>
    <w:rPr>
      <w:rFonts w:asciiTheme="majorHAnsi" w:hAnsiTheme="majorHAnsi" w:eastAsiaTheme="majorEastAsia" w:cstheme="majorBidi"/>
      <w:b/>
      <w:bCs/>
      <w:spacing w:val="-7"/>
      <w:sz w:val="48"/>
      <w:szCs w:val="48"/>
    </w:rPr>
  </w:style>
  <w:style w:type="character" w:customStyle="1" w:styleId="39">
    <w:name w:val="副标题 字符"/>
    <w:basedOn w:val="25"/>
    <w:link w:val="19"/>
    <w:qFormat/>
    <w:uiPriority w:val="11"/>
    <w:rPr>
      <w:rFonts w:asciiTheme="majorHAnsi" w:hAnsiTheme="majorHAnsi" w:eastAsiaTheme="majorEastAsia" w:cstheme="majorBidi"/>
      <w:sz w:val="24"/>
      <w:szCs w:val="24"/>
    </w:rPr>
  </w:style>
  <w:style w:type="paragraph" w:styleId="40">
    <w:name w:val="No Spacing"/>
    <w:link w:val="51"/>
    <w:qFormat/>
    <w:uiPriority w:val="1"/>
    <w:pPr>
      <w:spacing w:after="0" w:line="240" w:lineRule="auto"/>
      <w:jc w:val="both"/>
    </w:pPr>
    <w:rPr>
      <w:rFonts w:asciiTheme="minorHAnsi" w:hAnsiTheme="minorHAnsi" w:eastAsiaTheme="minorEastAsia" w:cstheme="minorBidi"/>
      <w:sz w:val="22"/>
      <w:szCs w:val="22"/>
      <w:lang w:val="en-US" w:eastAsia="zh-CN" w:bidi="ar-SA"/>
    </w:rPr>
  </w:style>
  <w:style w:type="paragraph" w:styleId="41">
    <w:name w:val="Quote"/>
    <w:basedOn w:val="1"/>
    <w:next w:val="1"/>
    <w:link w:val="42"/>
    <w:qFormat/>
    <w:uiPriority w:val="29"/>
    <w:pPr>
      <w:spacing w:before="200" w:line="264" w:lineRule="auto"/>
      <w:ind w:left="864" w:right="864"/>
      <w:jc w:val="center"/>
    </w:pPr>
    <w:rPr>
      <w:rFonts w:asciiTheme="majorHAnsi" w:hAnsiTheme="majorHAnsi" w:eastAsiaTheme="majorEastAsia" w:cstheme="majorBidi"/>
      <w:i/>
      <w:iCs/>
      <w:sz w:val="24"/>
      <w:szCs w:val="24"/>
    </w:rPr>
  </w:style>
  <w:style w:type="character" w:customStyle="1" w:styleId="42">
    <w:name w:val="引用 字符"/>
    <w:basedOn w:val="25"/>
    <w:link w:val="41"/>
    <w:qFormat/>
    <w:uiPriority w:val="29"/>
    <w:rPr>
      <w:rFonts w:asciiTheme="majorHAnsi" w:hAnsiTheme="majorHAnsi" w:eastAsiaTheme="majorEastAsia" w:cstheme="majorBidi"/>
      <w:i/>
      <w:iCs/>
      <w:sz w:val="24"/>
      <w:szCs w:val="24"/>
    </w:rPr>
  </w:style>
  <w:style w:type="paragraph" w:styleId="43">
    <w:name w:val="Intense Quote"/>
    <w:basedOn w:val="1"/>
    <w:next w:val="1"/>
    <w:link w:val="44"/>
    <w:qFormat/>
    <w:uiPriority w:val="30"/>
    <w:pPr>
      <w:spacing w:before="100" w:beforeAutospacing="1" w:after="240"/>
      <w:ind w:left="936" w:right="936"/>
      <w:jc w:val="center"/>
    </w:pPr>
    <w:rPr>
      <w:rFonts w:asciiTheme="majorHAnsi" w:hAnsiTheme="majorHAnsi" w:eastAsiaTheme="majorEastAsia" w:cstheme="majorBidi"/>
      <w:sz w:val="26"/>
      <w:szCs w:val="26"/>
    </w:rPr>
  </w:style>
  <w:style w:type="character" w:customStyle="1" w:styleId="44">
    <w:name w:val="明显引用 字符"/>
    <w:basedOn w:val="25"/>
    <w:link w:val="43"/>
    <w:qFormat/>
    <w:uiPriority w:val="30"/>
    <w:rPr>
      <w:rFonts w:asciiTheme="majorHAnsi" w:hAnsiTheme="majorHAnsi" w:eastAsiaTheme="majorEastAsia" w:cstheme="majorBidi"/>
      <w:sz w:val="26"/>
      <w:szCs w:val="26"/>
    </w:rPr>
  </w:style>
  <w:style w:type="character" w:customStyle="1" w:styleId="45">
    <w:name w:val="Subtle Emphasis"/>
    <w:basedOn w:val="25"/>
    <w:qFormat/>
    <w:uiPriority w:val="19"/>
    <w:rPr>
      <w:i/>
      <w:iCs/>
      <w:color w:val="auto"/>
    </w:rPr>
  </w:style>
  <w:style w:type="character" w:customStyle="1" w:styleId="46">
    <w:name w:val="Intense Emphasis"/>
    <w:basedOn w:val="25"/>
    <w:qFormat/>
    <w:uiPriority w:val="21"/>
    <w:rPr>
      <w:b/>
      <w:bCs/>
      <w:i/>
      <w:iCs/>
      <w:color w:val="auto"/>
    </w:rPr>
  </w:style>
  <w:style w:type="character" w:customStyle="1" w:styleId="47">
    <w:name w:val="Subtle Reference"/>
    <w:basedOn w:val="25"/>
    <w:qFormat/>
    <w:uiPriority w:val="31"/>
    <w:rPr>
      <w:smallCaps/>
      <w:color w:val="auto"/>
      <w:u w:val="single" w:color="7E7E7E" w:themeColor="text1" w:themeTint="80"/>
    </w:rPr>
  </w:style>
  <w:style w:type="character" w:customStyle="1" w:styleId="48">
    <w:name w:val="Intense Reference"/>
    <w:basedOn w:val="25"/>
    <w:qFormat/>
    <w:uiPriority w:val="32"/>
    <w:rPr>
      <w:b/>
      <w:bCs/>
      <w:smallCaps/>
      <w:color w:val="auto"/>
      <w:u w:val="single"/>
    </w:rPr>
  </w:style>
  <w:style w:type="character" w:customStyle="1" w:styleId="49">
    <w:name w:val="Book Title"/>
    <w:basedOn w:val="25"/>
    <w:qFormat/>
    <w:uiPriority w:val="33"/>
    <w:rPr>
      <w:b/>
      <w:bCs/>
      <w:smallCaps/>
      <w:color w:val="auto"/>
    </w:rPr>
  </w:style>
  <w:style w:type="paragraph" w:customStyle="1" w:styleId="50">
    <w:name w:val="TOC Heading"/>
    <w:basedOn w:val="2"/>
    <w:next w:val="1"/>
    <w:unhideWhenUsed/>
    <w:qFormat/>
    <w:uiPriority w:val="39"/>
    <w:pPr>
      <w:outlineLvl w:val="9"/>
    </w:pPr>
  </w:style>
  <w:style w:type="character" w:customStyle="1" w:styleId="51">
    <w:name w:val="无间隔 字符"/>
    <w:basedOn w:val="25"/>
    <w:link w:val="40"/>
    <w:qFormat/>
    <w:uiPriority w:val="1"/>
  </w:style>
  <w:style w:type="paragraph" w:customStyle="1" w:styleId="52">
    <w:name w:val="Default"/>
    <w:qFormat/>
    <w:uiPriority w:val="0"/>
    <w:pPr>
      <w:widowControl w:val="0"/>
      <w:autoSpaceDE w:val="0"/>
      <w:autoSpaceDN w:val="0"/>
      <w:adjustRightInd w:val="0"/>
      <w:spacing w:after="0" w:line="240" w:lineRule="auto"/>
      <w:jc w:val="left"/>
    </w:pPr>
    <w:rPr>
      <w:rFonts w:ascii="宋体" w:hAnsi="Times New Roman" w:eastAsia="宋体" w:cs="Times New Roman"/>
      <w:color w:val="000000"/>
      <w:sz w:val="24"/>
      <w:szCs w:val="24"/>
      <w:lang w:val="en-US" w:eastAsia="zh-CN" w:bidi="ar-SA"/>
    </w:rPr>
  </w:style>
  <w:style w:type="character" w:customStyle="1" w:styleId="53">
    <w:name w:val="页眉 字符"/>
    <w:basedOn w:val="25"/>
    <w:link w:val="17"/>
    <w:qFormat/>
    <w:uiPriority w:val="99"/>
    <w:rPr>
      <w:sz w:val="18"/>
      <w:szCs w:val="18"/>
    </w:rPr>
  </w:style>
  <w:style w:type="character" w:customStyle="1" w:styleId="54">
    <w:name w:val="页脚 字符"/>
    <w:basedOn w:val="25"/>
    <w:link w:val="16"/>
    <w:qFormat/>
    <w:uiPriority w:val="99"/>
    <w:rPr>
      <w:sz w:val="18"/>
      <w:szCs w:val="18"/>
    </w:rPr>
  </w:style>
  <w:style w:type="paragraph" w:styleId="55">
    <w:name w:val="List Paragraph"/>
    <w:basedOn w:val="1"/>
    <w:qFormat/>
    <w:uiPriority w:val="34"/>
    <w:pPr>
      <w:ind w:firstLine="420" w:firstLineChars="200"/>
    </w:pPr>
  </w:style>
  <w:style w:type="character" w:customStyle="1" w:styleId="56">
    <w:name w:val="正文文本缩进 3 字符"/>
    <w:basedOn w:val="25"/>
    <w:link w:val="20"/>
    <w:qFormat/>
    <w:uiPriority w:val="0"/>
    <w:rPr>
      <w:rFonts w:ascii="Times New Roman" w:hAnsi="Times New Roman" w:eastAsia="宋体" w:cs="Times New Roman"/>
      <w:kern w:val="2"/>
      <w:sz w:val="16"/>
      <w:szCs w:val="16"/>
    </w:rPr>
  </w:style>
  <w:style w:type="paragraph" w:customStyle="1" w:styleId="57">
    <w:name w:val="样式3"/>
    <w:basedOn w:val="15"/>
    <w:qFormat/>
    <w:uiPriority w:val="0"/>
    <w:pPr>
      <w:widowControl w:val="0"/>
      <w:spacing w:after="0" w:line="0" w:lineRule="atLeast"/>
      <w:outlineLvl w:val="0"/>
    </w:pPr>
    <w:rPr>
      <w:rFonts w:ascii="宋体" w:eastAsia="宋体" w:cs="Times New Roman"/>
      <w:kern w:val="2"/>
      <w:sz w:val="28"/>
      <w:szCs w:val="20"/>
    </w:rPr>
  </w:style>
  <w:style w:type="character" w:customStyle="1" w:styleId="58">
    <w:name w:val="纯文本 字符"/>
    <w:basedOn w:val="25"/>
    <w:link w:val="15"/>
    <w:semiHidden/>
    <w:qFormat/>
    <w:uiPriority w:val="99"/>
    <w:rPr>
      <w:rFonts w:hAnsi="Courier New" w:cs="Courier New" w:asciiTheme="minorEastAsia"/>
    </w:rPr>
  </w:style>
  <w:style w:type="character" w:customStyle="1" w:styleId="59">
    <w:name w:val="正文文本 字符"/>
    <w:basedOn w:val="25"/>
    <w:link w:val="13"/>
    <w:semiHidden/>
    <w:qFormat/>
    <w:uiPriority w:val="99"/>
  </w:style>
  <w:style w:type="character" w:customStyle="1" w:styleId="60">
    <w:name w:val="纯文本 Char"/>
    <w:qFormat/>
    <w:uiPriority w:val="0"/>
    <w:rPr>
      <w:rFonts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3.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肥皂">
  <a:themeElements>
    <a:clrScheme name="肥皂">
      <a:dk1>
        <a:sysClr val="windowText" lastClr="000000"/>
      </a:dk1>
      <a:lt1>
        <a:sysClr val="window" lastClr="FFFFFF"/>
      </a:lt1>
      <a:dk2>
        <a:srgbClr val="1485A4"/>
      </a:dk2>
      <a:lt2>
        <a:srgbClr val="E3DED1"/>
      </a:lt2>
      <a:accent1>
        <a:srgbClr val="1CADE4"/>
      </a:accent1>
      <a:accent2>
        <a:srgbClr val="2683C6"/>
      </a:accent2>
      <a:accent3>
        <a:srgbClr val="27CED7"/>
      </a:accent3>
      <a:accent4>
        <a:srgbClr val="42BA97"/>
      </a:accent4>
      <a:accent5>
        <a:srgbClr val="3E8853"/>
      </a:accent5>
      <a:accent6>
        <a:srgbClr val="62A39F"/>
      </a:accent6>
      <a:hlink>
        <a:srgbClr val="F49100"/>
      </a:hlink>
      <a:folHlink>
        <a:srgbClr val="739D9B"/>
      </a:folHlink>
    </a:clrScheme>
    <a:fontScheme name="肥皂">
      <a:majorFont>
        <a:latin typeface="Century Gothic"/>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肥皂">
      <a:fillStyleLst>
        <a:solidFill>
          <a:schemeClr val="phClr"/>
        </a:solidFill>
        <a:gradFill rotWithShape="1">
          <a:gsLst>
            <a:gs pos="0">
              <a:schemeClr val="phClr">
                <a:tint val="60000"/>
                <a:satMod val="105000"/>
                <a:lumMod val="105000"/>
              </a:schemeClr>
            </a:gs>
            <a:gs pos="100000">
              <a:schemeClr val="phClr">
                <a:tint val="65000"/>
                <a:satMod val="100000"/>
                <a:lumMod val="100000"/>
              </a:schemeClr>
            </a:gs>
            <a:gs pos="100000">
              <a:schemeClr val="phClr">
                <a:tint val="70000"/>
                <a:satMod val="100000"/>
                <a:lumMod val="100000"/>
              </a:schemeClr>
            </a:gs>
          </a:gsLst>
          <a:lin ang="5400000" scaled="0"/>
        </a:gradFill>
        <a:gradFill rotWithShape="1">
          <a:gsLst>
            <a:gs pos="0">
              <a:schemeClr val="phClr">
                <a:satMod val="100000"/>
                <a:lumMod val="100000"/>
              </a:schemeClr>
            </a:gs>
            <a:gs pos="50000">
              <a:schemeClr val="phClr">
                <a:shade val="99000"/>
                <a:satMod val="105000"/>
                <a:lumMod val="100000"/>
              </a:schemeClr>
            </a:gs>
            <a:gs pos="100000">
              <a:schemeClr val="phClr">
                <a:shade val="98000"/>
                <a:satMod val="105000"/>
                <a:lumMod val="100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38100" dist="12700" dir="5400000" algn="ctr" rotWithShape="0">
              <a:srgbClr val="000000">
                <a:alpha val="63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flat" dir="tl">
              <a:rot lat="0" lon="0" rev="4200000"/>
            </a:lightRig>
          </a:scene3d>
          <a:sp3d prstMaterial="flat">
            <a:bevelT w="50800" h="63500" prst="riblet"/>
          </a:sp3d>
        </a:effectStyle>
      </a:effectStyleLst>
      <a:bgFillStyleLst>
        <a:solidFill>
          <a:schemeClr val="phClr"/>
        </a:solidFill>
        <a:gradFill rotWithShape="1">
          <a:gsLst>
            <a:gs pos="0">
              <a:schemeClr val="phClr">
                <a:tint val="90000"/>
                <a:shade val="92000"/>
                <a:satMod val="160000"/>
              </a:schemeClr>
            </a:gs>
            <a:gs pos="77000">
              <a:schemeClr val="phClr">
                <a:tint val="100000"/>
                <a:shade val="73000"/>
                <a:satMod val="155000"/>
              </a:schemeClr>
            </a:gs>
            <a:gs pos="100000">
              <a:schemeClr val="phClr">
                <a:tint val="100000"/>
                <a:shade val="67000"/>
                <a:satMod val="145000"/>
              </a:schemeClr>
            </a:gs>
          </a:gsLst>
          <a:lin ang="5400000" scaled="0"/>
        </a:gradFill>
        <a:blipFill rotWithShape="1">
          <a:blip xmlns:r="http://schemas.openxmlformats.org/officeDocument/2006/relationships" r:embed="rId1">
            <a:duotone>
              <a:schemeClr val="phClr">
                <a:tint val="95000"/>
              </a:schemeClr>
              <a:schemeClr val="phClr">
                <a:shade val="92000"/>
                <a:satMod val="115000"/>
              </a:schemeClr>
            </a:duotone>
          </a:blip>
          <a:tile tx="0" ty="0" sx="60000" sy="60000" flip="none" algn="tl"/>
        </a:blip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6BE4742-6623-43A4-ABEB-DE196B0DB78D}">
  <ds:schemaRefs/>
</ds:datastoreItem>
</file>

<file path=docProps/app.xml><?xml version="1.0" encoding="utf-8"?>
<Properties xmlns="http://schemas.openxmlformats.org/officeDocument/2006/extended-properties" xmlns:vt="http://schemas.openxmlformats.org/officeDocument/2006/docPropsVTypes">
  <Template>Normal</Template>
  <Pages>10</Pages>
  <Words>512</Words>
  <Characters>2924</Characters>
  <Lines>24</Lines>
  <Paragraphs>6</Paragraphs>
  <TotalTime>1</TotalTime>
  <ScaleCrop>false</ScaleCrop>
  <LinksUpToDate>false</LinksUpToDate>
  <CharactersWithSpaces>3430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2020-04-22T10:27:00Z</dcterms:created>
  <dc:creator>树亮 门</dc:creator>
  <cp:lastModifiedBy>九方</cp:lastModifiedBy>
  <dcterms:modified xsi:type="dcterms:W3CDTF">2021-04-17T10:14:46Z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37C28E261E1E4CC3AC20C9C6C00307E2</vt:lpwstr>
  </property>
</Properties>
</file>