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rPr>
      </w:pPr>
    </w:p>
    <w:p>
      <w:pPr>
        <w:spacing w:line="1000" w:lineRule="exact"/>
        <w:jc w:val="center"/>
        <w:rPr>
          <w:rFonts w:hint="default" w:ascii="仿宋" w:hAnsi="仿宋" w:eastAsia="仿宋"/>
          <w:b/>
          <w:color w:val="auto"/>
          <w:sz w:val="72"/>
          <w:szCs w:val="72"/>
          <w:lang w:val="en-US"/>
        </w:rPr>
      </w:pPr>
      <w:bookmarkStart w:id="0" w:name="_Hlk38472698"/>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30"/>
          <w:szCs w:val="30"/>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新图书馆报告厅家具采购及安装</w:t>
      </w:r>
      <w:r>
        <w:rPr>
          <w:rFonts w:hint="eastAsia" w:ascii="仿宋" w:hAnsi="仿宋" w:eastAsia="仿宋"/>
          <w:b/>
          <w:color w:val="auto"/>
          <w:sz w:val="44"/>
          <w:szCs w:val="44"/>
        </w:rPr>
        <w:t>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530" w:firstLineChars="7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A-XJ2021-11</w:t>
      </w:r>
    </w:p>
    <w:p>
      <w:pPr>
        <w:spacing w:line="500" w:lineRule="exact"/>
        <w:ind w:firstLine="723" w:firstLineChars="200"/>
        <w:rPr>
          <w:rFonts w:hint="eastAsia" w:ascii="仿宋" w:hAnsi="仿宋" w:eastAsia="仿宋"/>
          <w:b/>
          <w:color w:val="auto"/>
          <w:sz w:val="36"/>
          <w:szCs w:val="36"/>
          <w:lang w:val="en-US" w:eastAsia="zh-CN"/>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0880118"/>
      <w:bookmarkStart w:id="2" w:name="_Toc169332792"/>
      <w:bookmarkStart w:id="3" w:name="_Toc160880485"/>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49325665"/>
      <w:bookmarkStart w:id="5" w:name="_Toc225669277"/>
      <w:bookmarkStart w:id="6" w:name="_Toc160880487"/>
      <w:bookmarkStart w:id="7" w:name="_Toc227058483"/>
      <w:bookmarkStart w:id="8" w:name="_Toc235437942"/>
      <w:bookmarkStart w:id="9" w:name="_Toc216241307"/>
      <w:bookmarkStart w:id="10" w:name="_Toc259520819"/>
      <w:bookmarkStart w:id="11" w:name="_Toc267059633"/>
      <w:bookmarkStart w:id="12" w:name="_Toc170798743"/>
      <w:bookmarkStart w:id="13" w:name="_Toc211937196"/>
      <w:bookmarkStart w:id="14" w:name="_Toc267059519"/>
      <w:bookmarkStart w:id="15" w:name="_Toc219800200"/>
      <w:bookmarkStart w:id="16" w:name="_Toc254790852"/>
      <w:bookmarkStart w:id="17" w:name="_Toc207014580"/>
      <w:bookmarkStart w:id="18" w:name="_Toc267059899"/>
      <w:bookmarkStart w:id="19" w:name="_Toc169332794"/>
      <w:bookmarkStart w:id="20" w:name="_Toc259692600"/>
      <w:bookmarkStart w:id="21" w:name="_Toc236021402"/>
      <w:bookmarkStart w:id="22" w:name="_Toc267060407"/>
      <w:bookmarkStart w:id="23" w:name="_Toc251586187"/>
      <w:bookmarkStart w:id="24" w:name="_Toc169332904"/>
      <w:bookmarkStart w:id="25" w:name="_Toc217891359"/>
      <w:bookmarkStart w:id="26" w:name="_Toc253066567"/>
      <w:bookmarkStart w:id="27" w:name="_Toc267060162"/>
      <w:bookmarkStart w:id="28" w:name="_Toc212526081"/>
      <w:bookmarkStart w:id="29" w:name="_Toc267059786"/>
      <w:bookmarkStart w:id="30" w:name="_Toc266870861"/>
      <w:bookmarkStart w:id="31" w:name="_Toc266870386"/>
      <w:bookmarkStart w:id="32" w:name="_Toc212454753"/>
      <w:bookmarkStart w:id="33" w:name="_Toc259692693"/>
      <w:bookmarkStart w:id="34" w:name="_Toc255974963"/>
      <w:bookmarkStart w:id="35" w:name="_Toc267060022"/>
      <w:bookmarkStart w:id="36" w:name="_Toc273178686"/>
      <w:bookmarkStart w:id="37" w:name="_Toc266868624"/>
      <w:bookmarkStart w:id="38" w:name="_Toc235438297"/>
      <w:bookmarkStart w:id="39" w:name="_Toc251613780"/>
      <w:bookmarkStart w:id="40" w:name="_Toc267059010"/>
      <w:bookmarkStart w:id="41" w:name="_Toc258401210"/>
      <w:bookmarkStart w:id="42" w:name="_Toc177985424"/>
      <w:bookmarkStart w:id="43" w:name="_Toc223146565"/>
      <w:bookmarkStart w:id="44" w:name="_Toc267059161"/>
      <w:bookmarkStart w:id="45" w:name="_Toc212530253"/>
      <w:bookmarkStart w:id="46" w:name="_Toc235438227"/>
      <w:bookmarkStart w:id="47" w:name="_Toc212456146"/>
      <w:bookmarkStart w:id="48" w:name="_Toc266868924"/>
      <w:r>
        <w:rPr>
          <w:rFonts w:hint="eastAsia" w:ascii="仿宋" w:hAnsi="仿宋" w:eastAsia="仿宋"/>
          <w:b/>
          <w:color w:val="auto"/>
          <w:sz w:val="36"/>
          <w:szCs w:val="36"/>
          <w:lang w:val="en-US" w:eastAsia="zh-CN"/>
        </w:rPr>
        <w:t>新图书馆报告厅家具采购及安装项目</w:t>
      </w:r>
    </w:p>
    <w:p>
      <w:pPr>
        <w:pStyle w:val="52"/>
        <w:spacing w:line="360" w:lineRule="auto"/>
        <w:jc w:val="center"/>
        <w:outlineLvl w:val="0"/>
        <w:rPr>
          <w:rFonts w:hint="eastAsia" w:ascii="仿宋" w:hAnsi="仿宋" w:eastAsia="仿宋"/>
          <w:b/>
          <w:color w:val="auto"/>
          <w:sz w:val="44"/>
          <w:szCs w:val="44"/>
        </w:rPr>
      </w:pPr>
    </w:p>
    <w:p>
      <w:pPr>
        <w:pStyle w:val="52"/>
        <w:spacing w:line="360" w:lineRule="auto"/>
        <w:jc w:val="center"/>
        <w:outlineLvl w:val="0"/>
        <w:rPr>
          <w:rFonts w:hint="eastAsia" w:ascii="仿宋" w:hAnsi="仿宋" w:eastAsia="仿宋"/>
          <w:b/>
          <w:color w:val="auto"/>
          <w:sz w:val="44"/>
          <w:szCs w:val="44"/>
        </w:rPr>
      </w:pP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新图书馆报告厅家具采购及安装</w:t>
      </w:r>
      <w:r>
        <w:rPr>
          <w:rFonts w:hint="eastAsia" w:ascii="仿宋" w:hAnsi="仿宋" w:eastAsia="仿宋"/>
          <w:color w:val="auto"/>
          <w:sz w:val="28"/>
          <w:szCs w:val="28"/>
        </w:rPr>
        <w:t>项目进行公开询价，欢迎国内合格参与人参与。</w:t>
      </w:r>
    </w:p>
    <w:p>
      <w:pPr>
        <w:spacing w:after="0" w:line="500" w:lineRule="exact"/>
        <w:ind w:firstLine="280" w:firstLineChars="100"/>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0"/>
          <w:numId w:val="0"/>
        </w:numPr>
        <w:spacing w:after="0" w:line="500" w:lineRule="exact"/>
        <w:ind w:left="220" w:leftChars="0"/>
        <w:rPr>
          <w:rFonts w:ascii="仿宋" w:hAnsi="仿宋" w:eastAsia="仿宋"/>
          <w:color w:val="auto"/>
          <w:sz w:val="28"/>
          <w:szCs w:val="28"/>
        </w:rPr>
      </w:pPr>
      <w:r>
        <w:rPr>
          <w:rFonts w:hint="eastAsia" w:ascii="仿宋" w:hAnsi="仿宋" w:eastAsia="仿宋"/>
          <w:color w:val="auto"/>
          <w:sz w:val="28"/>
          <w:szCs w:val="28"/>
          <w:lang w:val="en-US" w:eastAsia="zh-CN"/>
        </w:rPr>
        <w:t xml:space="preserve">1. </w:t>
      </w: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A-XJ2021-11</w:t>
      </w:r>
    </w:p>
    <w:p>
      <w:pPr>
        <w:widowControl w:val="0"/>
        <w:numPr>
          <w:ilvl w:val="0"/>
          <w:numId w:val="0"/>
        </w:numPr>
        <w:spacing w:after="0" w:line="500" w:lineRule="exact"/>
        <w:ind w:left="220" w:leftChars="0"/>
        <w:rPr>
          <w:rFonts w:ascii="仿宋" w:hAnsi="仿宋" w:eastAsia="仿宋"/>
          <w:color w:val="auto"/>
          <w:sz w:val="28"/>
          <w:szCs w:val="28"/>
        </w:rPr>
      </w:pPr>
      <w:r>
        <w:rPr>
          <w:rFonts w:hint="eastAsia" w:ascii="仿宋" w:hAnsi="仿宋" w:eastAsia="仿宋"/>
          <w:color w:val="auto"/>
          <w:sz w:val="28"/>
          <w:szCs w:val="28"/>
          <w:lang w:val="en-US" w:eastAsia="zh-CN"/>
        </w:rPr>
        <w:t xml:space="preserve">2. </w:t>
      </w:r>
      <w:r>
        <w:rPr>
          <w:rFonts w:hint="eastAsia" w:ascii="仿宋" w:hAnsi="仿宋" w:eastAsia="仿宋"/>
          <w:color w:val="auto"/>
          <w:sz w:val="28"/>
          <w:szCs w:val="28"/>
        </w:rPr>
        <w:t>项目名称：广州应用科技学院关于</w:t>
      </w:r>
      <w:r>
        <w:rPr>
          <w:rFonts w:hint="eastAsia" w:ascii="仿宋" w:hAnsi="仿宋" w:eastAsia="仿宋"/>
          <w:color w:val="auto"/>
          <w:sz w:val="28"/>
          <w:szCs w:val="28"/>
          <w:lang w:eastAsia="zh-CN"/>
        </w:rPr>
        <w:t>新图书馆报告厅家具</w:t>
      </w:r>
      <w:r>
        <w:rPr>
          <w:rFonts w:hint="eastAsia" w:ascii="仿宋" w:hAnsi="仿宋" w:eastAsia="仿宋"/>
          <w:color w:val="auto"/>
          <w:sz w:val="28"/>
          <w:szCs w:val="28"/>
        </w:rPr>
        <w:t>采购及安装项目</w:t>
      </w:r>
    </w:p>
    <w:p>
      <w:pPr>
        <w:widowControl w:val="0"/>
        <w:numPr>
          <w:ilvl w:val="0"/>
          <w:numId w:val="0"/>
        </w:numPr>
        <w:spacing w:after="0" w:line="500" w:lineRule="exact"/>
        <w:ind w:left="220" w:leftChars="0"/>
        <w:rPr>
          <w:rFonts w:ascii="仿宋" w:hAnsi="仿宋" w:eastAsia="仿宋"/>
          <w:color w:val="auto"/>
          <w:sz w:val="28"/>
          <w:szCs w:val="28"/>
        </w:rPr>
      </w:pPr>
      <w:r>
        <w:rPr>
          <w:rFonts w:hint="eastAsia" w:ascii="仿宋" w:hAnsi="仿宋" w:eastAsia="仿宋"/>
          <w:color w:val="auto"/>
          <w:sz w:val="28"/>
          <w:szCs w:val="28"/>
          <w:lang w:val="en-US" w:eastAsia="zh-CN"/>
        </w:rPr>
        <w:t xml:space="preserve">3. </w:t>
      </w:r>
      <w:r>
        <w:rPr>
          <w:rFonts w:hint="eastAsia" w:ascii="仿宋" w:hAnsi="仿宋" w:eastAsia="仿宋"/>
          <w:color w:val="auto"/>
          <w:sz w:val="28"/>
          <w:szCs w:val="28"/>
        </w:rPr>
        <w:t>数量及主要技术要求:详见《公开询价货物一览表》。</w:t>
      </w:r>
    </w:p>
    <w:p>
      <w:pPr>
        <w:widowControl w:val="0"/>
        <w:numPr>
          <w:ilvl w:val="0"/>
          <w:numId w:val="0"/>
        </w:numPr>
        <w:spacing w:after="0" w:line="500" w:lineRule="exact"/>
        <w:ind w:left="220" w:leftChars="0"/>
        <w:rPr>
          <w:rFonts w:ascii="仿宋" w:hAnsi="仿宋" w:eastAsia="仿宋"/>
          <w:color w:val="auto"/>
          <w:sz w:val="28"/>
          <w:szCs w:val="28"/>
        </w:rPr>
      </w:pPr>
      <w:r>
        <w:rPr>
          <w:rFonts w:hint="eastAsia" w:ascii="仿宋" w:hAnsi="仿宋" w:eastAsia="仿宋"/>
          <w:color w:val="auto"/>
          <w:sz w:val="28"/>
          <w:szCs w:val="28"/>
          <w:lang w:val="en-US" w:eastAsia="zh-CN"/>
        </w:rPr>
        <w:t xml:space="preserve">4. </w:t>
      </w:r>
      <w:r>
        <w:rPr>
          <w:rFonts w:hint="eastAsia" w:ascii="仿宋" w:hAnsi="仿宋" w:eastAsia="仿宋"/>
          <w:color w:val="auto"/>
          <w:sz w:val="28"/>
          <w:szCs w:val="28"/>
        </w:rPr>
        <w:t>参与人资格标准：</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（1）参与人应具有独立法人资格，</w:t>
      </w:r>
      <w:r>
        <w:rPr>
          <w:rFonts w:hint="eastAsia" w:ascii="仿宋" w:hAnsi="仿宋" w:eastAsia="仿宋"/>
          <w:color w:val="auto"/>
          <w:sz w:val="28"/>
          <w:szCs w:val="28"/>
        </w:rPr>
        <w:t>具有独立承担民事责任能力的生产厂商</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（2）参与人应具有提供家具和相关服务的资格及能力。在广州市范围有固定售后服务机构，具备相应的维护保养能力。</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（3）参与人应遵守中国的有关法律、法规和规章的规定。</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（4）参与人具有3年以上（包括3年）3个以上同类项目销售和良好的售后服务应用成功案例,近三年未发生重大安全或质量事故。</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（5）参与人须有良好的商业信誉和健全的财务制度。</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（6）参与人有依法缴纳税金和社会保障资金的良好记录。</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b/>
          <w:bCs/>
          <w:color w:val="auto"/>
          <w:sz w:val="28"/>
          <w:szCs w:val="28"/>
          <w:lang w:val="en-US" w:eastAsia="zh-CN"/>
        </w:rPr>
        <w:t>6. 报名方式：</w:t>
      </w:r>
      <w:r>
        <w:rPr>
          <w:rFonts w:hint="eastAsia" w:ascii="仿宋" w:hAnsi="仿宋" w:eastAsia="仿宋"/>
          <w:b/>
          <w:bCs/>
          <w:color w:val="auto"/>
          <w:sz w:val="28"/>
          <w:szCs w:val="28"/>
        </w:rPr>
        <w:t>本项目需要在递交</w:t>
      </w:r>
      <w:r>
        <w:rPr>
          <w:rFonts w:hint="eastAsia" w:ascii="仿宋" w:hAnsi="仿宋" w:eastAsia="仿宋"/>
          <w:b/>
          <w:bCs/>
          <w:color w:val="auto"/>
          <w:sz w:val="28"/>
          <w:szCs w:val="28"/>
          <w:lang w:val="en-US" w:eastAsia="zh-CN"/>
        </w:rPr>
        <w:t>报价</w:t>
      </w:r>
      <w:r>
        <w:rPr>
          <w:rFonts w:hint="eastAsia" w:ascii="仿宋" w:hAnsi="仿宋" w:eastAsia="仿宋"/>
          <w:b/>
          <w:bCs/>
          <w:color w:val="auto"/>
          <w:sz w:val="28"/>
          <w:szCs w:val="28"/>
        </w:rPr>
        <w:t>响应文件</w:t>
      </w:r>
      <w:r>
        <w:rPr>
          <w:rFonts w:hint="eastAsia" w:ascii="仿宋" w:hAnsi="仿宋" w:eastAsia="仿宋"/>
          <w:b/>
          <w:bCs/>
          <w:color w:val="auto"/>
          <w:sz w:val="28"/>
          <w:szCs w:val="28"/>
          <w:lang w:val="en-US" w:eastAsia="zh-CN"/>
        </w:rPr>
        <w:t>前查看现场、设计方案、出具图纸、制作样品（报告厅椅子</w:t>
      </w:r>
      <w:r>
        <w:rPr>
          <w:rFonts w:hint="eastAsia" w:ascii="仿宋" w:hAnsi="仿宋" w:eastAsia="仿宋"/>
          <w:b/>
          <w:bCs/>
          <w:color w:val="auto"/>
          <w:sz w:val="28"/>
          <w:szCs w:val="28"/>
          <w:lang w:val="en-US" w:eastAsia="zh-CN"/>
        </w:rPr>
        <w:t>1张），</w:t>
      </w:r>
      <w:r>
        <w:rPr>
          <w:rFonts w:hint="eastAsia" w:ascii="仿宋" w:hAnsi="仿宋" w:eastAsia="仿宋"/>
          <w:b/>
          <w:bCs/>
          <w:color w:val="auto"/>
          <w:sz w:val="28"/>
          <w:szCs w:val="28"/>
        </w:rPr>
        <w:t>报价响应文件</w:t>
      </w:r>
      <w:r>
        <w:rPr>
          <w:rFonts w:hint="eastAsia" w:ascii="仿宋" w:hAnsi="仿宋" w:eastAsia="仿宋"/>
          <w:b/>
          <w:bCs/>
          <w:color w:val="auto"/>
          <w:sz w:val="28"/>
          <w:szCs w:val="28"/>
          <w:lang w:val="en-US" w:eastAsia="zh-CN"/>
        </w:rPr>
        <w:t>在规定时间内</w:t>
      </w:r>
      <w:r>
        <w:rPr>
          <w:rFonts w:hint="eastAsia" w:ascii="仿宋" w:hAnsi="仿宋" w:eastAsia="仿宋"/>
          <w:b/>
          <w:bCs/>
          <w:color w:val="auto"/>
          <w:sz w:val="28"/>
          <w:szCs w:val="28"/>
        </w:rPr>
        <w:t>密封报价</w:t>
      </w:r>
      <w:r>
        <w:rPr>
          <w:rFonts w:hint="eastAsia" w:ascii="仿宋" w:hAnsi="仿宋" w:eastAsia="仿宋"/>
          <w:b/>
          <w:bCs/>
          <w:color w:val="auto"/>
          <w:sz w:val="28"/>
          <w:szCs w:val="28"/>
          <w:lang w:val="en-US" w:eastAsia="zh-CN"/>
        </w:rPr>
        <w:t>并现场递交</w:t>
      </w:r>
      <w:r>
        <w:rPr>
          <w:rFonts w:hint="eastAsia" w:ascii="仿宋" w:hAnsi="仿宋" w:eastAsia="仿宋"/>
          <w:color w:val="auto"/>
          <w:sz w:val="28"/>
          <w:szCs w:val="28"/>
        </w:rPr>
        <w:t>。</w:t>
      </w:r>
    </w:p>
    <w:p>
      <w:pPr>
        <w:widowControl w:val="0"/>
        <w:numPr>
          <w:ilvl w:val="0"/>
          <w:numId w:val="0"/>
        </w:numPr>
        <w:spacing w:after="0" w:line="500" w:lineRule="exact"/>
        <w:ind w:left="220" w:leftChars="0"/>
        <w:rPr>
          <w:rFonts w:hint="default"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7. 查看现场时间、地点、联系方式</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时间：</w:t>
      </w:r>
      <w:r>
        <w:rPr>
          <w:rFonts w:hint="eastAsia" w:ascii="仿宋" w:hAnsi="仿宋" w:eastAsia="仿宋"/>
          <w:color w:val="auto"/>
          <w:sz w:val="28"/>
          <w:szCs w:val="28"/>
          <w:u w:val="single"/>
          <w:lang w:val="en-US" w:eastAsia="zh-CN"/>
        </w:rPr>
        <w:t>2021年4月8日或2021年4月12日的上午10:00</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地点：</w:t>
      </w:r>
      <w:r>
        <w:rPr>
          <w:rFonts w:hint="eastAsia" w:ascii="仿宋" w:hAnsi="仿宋" w:eastAsia="仿宋"/>
          <w:color w:val="auto"/>
          <w:sz w:val="28"/>
          <w:szCs w:val="28"/>
          <w:u w:val="single"/>
          <w:lang w:val="en-US" w:eastAsia="zh-CN"/>
        </w:rPr>
        <w:t>广州市增城区朱村街朱村大道东432号广州</w:t>
      </w:r>
      <w:bookmarkStart w:id="324" w:name="_GoBack"/>
      <w:bookmarkEnd w:id="324"/>
      <w:r>
        <w:rPr>
          <w:rFonts w:hint="eastAsia" w:ascii="仿宋" w:hAnsi="仿宋" w:eastAsia="仿宋"/>
          <w:color w:val="auto"/>
          <w:sz w:val="28"/>
          <w:szCs w:val="28"/>
          <w:u w:val="single"/>
          <w:lang w:val="en-US" w:eastAsia="zh-CN"/>
        </w:rPr>
        <w:t>应用科技学院新图书馆三楼报告厅</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联系人：</w:t>
      </w:r>
      <w:r>
        <w:rPr>
          <w:rFonts w:hint="eastAsia" w:ascii="仿宋" w:hAnsi="仿宋" w:eastAsia="仿宋"/>
          <w:color w:val="auto"/>
          <w:sz w:val="28"/>
          <w:szCs w:val="28"/>
          <w:u w:val="single"/>
          <w:lang w:val="en-US" w:eastAsia="zh-CN"/>
        </w:rPr>
        <w:t xml:space="preserve"> 袁艳莲 </w:t>
      </w:r>
      <w:r>
        <w:rPr>
          <w:rFonts w:hint="eastAsia" w:ascii="仿宋" w:hAnsi="仿宋" w:eastAsia="仿宋"/>
          <w:color w:val="auto"/>
          <w:sz w:val="28"/>
          <w:szCs w:val="28"/>
          <w:lang w:val="en-US" w:eastAsia="zh-CN"/>
        </w:rPr>
        <w:t>；需加微信</w:t>
      </w:r>
      <w:r>
        <w:rPr>
          <w:rFonts w:hint="eastAsia" w:ascii="仿宋" w:hAnsi="仿宋" w:eastAsia="仿宋"/>
          <w:color w:val="auto"/>
          <w:sz w:val="28"/>
          <w:szCs w:val="28"/>
          <w:u w:val="single"/>
          <w:lang w:val="en-US" w:eastAsia="zh-CN"/>
        </w:rPr>
        <w:t>13229405771</w:t>
      </w:r>
      <w:r>
        <w:rPr>
          <w:rFonts w:hint="eastAsia" w:ascii="仿宋" w:hAnsi="仿宋" w:eastAsia="仿宋"/>
          <w:color w:val="auto"/>
          <w:sz w:val="28"/>
          <w:szCs w:val="28"/>
          <w:u w:val="none"/>
          <w:lang w:val="en-US" w:eastAsia="zh-CN"/>
        </w:rPr>
        <w:t>报备进校</w:t>
      </w:r>
      <w:r>
        <w:rPr>
          <w:rFonts w:hint="eastAsia" w:ascii="仿宋" w:hAnsi="仿宋" w:eastAsia="仿宋"/>
          <w:color w:val="auto"/>
          <w:sz w:val="28"/>
          <w:szCs w:val="28"/>
          <w:lang w:val="en-US" w:eastAsia="zh-CN"/>
        </w:rPr>
        <w:t>。</w:t>
      </w:r>
    </w:p>
    <w:p>
      <w:pPr>
        <w:widowControl w:val="0"/>
        <w:numPr>
          <w:ilvl w:val="0"/>
          <w:numId w:val="1"/>
        </w:numPr>
        <w:spacing w:after="0" w:line="500" w:lineRule="exact"/>
        <w:ind w:left="220" w:leftChars="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报价响应文件及样品递交截止时间、地点、联系方式</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截止时间：</w:t>
      </w:r>
      <w:r>
        <w:rPr>
          <w:rFonts w:hint="eastAsia" w:ascii="仿宋" w:hAnsi="仿宋" w:eastAsia="仿宋"/>
          <w:color w:val="auto"/>
          <w:sz w:val="28"/>
          <w:szCs w:val="28"/>
          <w:u w:val="single"/>
          <w:lang w:val="en-US" w:eastAsia="zh-CN"/>
        </w:rPr>
        <w:t>2021年4月16日上午12:00前</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递交地点：</w:t>
      </w:r>
      <w:r>
        <w:rPr>
          <w:rFonts w:hint="eastAsia" w:ascii="仿宋" w:hAnsi="仿宋" w:eastAsia="仿宋"/>
          <w:color w:val="auto"/>
          <w:sz w:val="28"/>
          <w:szCs w:val="28"/>
          <w:u w:val="single"/>
          <w:lang w:val="en-US" w:eastAsia="zh-CN"/>
        </w:rPr>
        <w:t>广州市增城区朱村街朱村大道东432号广州应用科技学院增城校区资产管理与采购处办公室</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联系人：</w:t>
      </w:r>
      <w:r>
        <w:rPr>
          <w:rFonts w:hint="eastAsia" w:ascii="仿宋" w:hAnsi="仿宋" w:eastAsia="仿宋"/>
          <w:color w:val="auto"/>
          <w:sz w:val="28"/>
          <w:szCs w:val="28"/>
          <w:u w:val="single"/>
          <w:lang w:val="en-US" w:eastAsia="zh-CN"/>
        </w:rPr>
        <w:t>袁艳莲</w:t>
      </w:r>
      <w:r>
        <w:rPr>
          <w:rFonts w:hint="eastAsia" w:ascii="仿宋" w:hAnsi="仿宋" w:eastAsia="仿宋"/>
          <w:color w:val="auto"/>
          <w:sz w:val="28"/>
          <w:szCs w:val="28"/>
          <w:lang w:val="en-US" w:eastAsia="zh-CN"/>
        </w:rPr>
        <w:t>；联系电话：</w:t>
      </w:r>
      <w:r>
        <w:rPr>
          <w:rFonts w:hint="eastAsia" w:ascii="仿宋" w:hAnsi="仿宋" w:eastAsia="仿宋"/>
          <w:color w:val="auto"/>
          <w:sz w:val="28"/>
          <w:szCs w:val="28"/>
          <w:u w:val="single"/>
          <w:lang w:val="en-US" w:eastAsia="zh-CN"/>
        </w:rPr>
        <w:t>13229405771</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本项目监督投诉部门：中教集团内控部；投诉电话： 0791-88102608；</w:t>
      </w:r>
    </w:p>
    <w:p>
      <w:pPr>
        <w:widowControl w:val="0"/>
        <w:numPr>
          <w:ilvl w:val="0"/>
          <w:numId w:val="0"/>
        </w:numPr>
        <w:spacing w:after="0" w:line="500" w:lineRule="exact"/>
        <w:ind w:left="220" w:leftChars="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投诉邮箱：</w:t>
      </w:r>
      <w:r>
        <w:rPr>
          <w:rFonts w:hint="eastAsia" w:ascii="仿宋" w:hAnsi="仿宋" w:eastAsia="仿宋"/>
          <w:b/>
          <w:bCs/>
          <w:color w:val="auto"/>
          <w:sz w:val="28"/>
          <w:szCs w:val="28"/>
          <w:lang w:val="en-US" w:eastAsia="zh-CN"/>
        </w:rPr>
        <w:fldChar w:fldCharType="begin"/>
      </w:r>
      <w:r>
        <w:rPr>
          <w:rFonts w:hint="eastAsia" w:ascii="仿宋" w:hAnsi="仿宋" w:eastAsia="仿宋"/>
          <w:b/>
          <w:bCs/>
          <w:color w:val="auto"/>
          <w:sz w:val="28"/>
          <w:szCs w:val="28"/>
          <w:lang w:val="en-US" w:eastAsia="zh-CN"/>
        </w:rPr>
        <w:instrText xml:space="preserve"> HYPERLINK "mailto:Neikongbu@educationgroup.cn" </w:instrText>
      </w:r>
      <w:r>
        <w:rPr>
          <w:rFonts w:hint="eastAsia" w:ascii="仿宋" w:hAnsi="仿宋" w:eastAsia="仿宋"/>
          <w:b/>
          <w:bCs/>
          <w:color w:val="auto"/>
          <w:sz w:val="28"/>
          <w:szCs w:val="28"/>
          <w:lang w:val="en-US" w:eastAsia="zh-CN"/>
        </w:rPr>
        <w:fldChar w:fldCharType="separate"/>
      </w:r>
      <w:r>
        <w:rPr>
          <w:rFonts w:hint="eastAsia" w:ascii="仿宋" w:hAnsi="仿宋" w:eastAsia="仿宋"/>
          <w:b/>
          <w:bCs/>
          <w:color w:val="auto"/>
          <w:sz w:val="28"/>
          <w:szCs w:val="28"/>
          <w:lang w:val="en-US" w:eastAsia="zh-CN"/>
        </w:rPr>
        <w:t>Neikongbu@educationgroup.cn</w:t>
      </w:r>
      <w:r>
        <w:rPr>
          <w:rFonts w:hint="eastAsia" w:ascii="仿宋" w:hAnsi="仿宋" w:eastAsia="仿宋"/>
          <w:b/>
          <w:bCs/>
          <w:color w:val="auto"/>
          <w:sz w:val="28"/>
          <w:szCs w:val="28"/>
          <w:lang w:val="en-US" w:eastAsia="zh-CN"/>
        </w:rPr>
        <w:fldChar w:fldCharType="end"/>
      </w:r>
    </w:p>
    <w:p>
      <w:pPr>
        <w:widowControl w:val="0"/>
        <w:numPr>
          <w:ilvl w:val="0"/>
          <w:numId w:val="0"/>
        </w:numPr>
        <w:spacing w:after="0" w:line="500" w:lineRule="exact"/>
        <w:ind w:left="220" w:leftChars="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本项目最终成交结果会在中教集团后勤贤知平台“中标信息公示”板块公示，网址：www.ceghqxz.com</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二、参与人须知</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 所有货物均以人民币报价，如报价单价*数量≠金额，取价格较低的结果；</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 报价响应文件3份，报价响应文件必须用A4幅面纸张打印，须由参与人填写并加盖公章（正本1份副本2份）；</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 报价响应文件用不退色墨水书写或打印，因字迹潦草或表达不清所引起的后果由参与人自负；</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 报价响应文件及所有相关资料需同时进行密封处理，并在密封处加盖公章，未做密封处理及未加盖公章的视为无效报价；</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 一个参与人只能提交一个报价响应文件。但如果参与人之间存在下列互为关联关系情形之一的，不得同时参加本项目报价：</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 法定代表人为同一人的两个及两个以上法人；</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 母公司、直接或间接持股50％及以上的被投资公司;</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 均为同一家母公司直接或间接持股50％及以上的被投资公司。</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三、售后服务要求</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 免费保修期；</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 应急维修时间安排；</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 维修地点、地址、联系电话及联系人员；</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 维修服务收费标准；</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 主要零配件及易耗品价格；</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 制造商的技术支持；</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四、确定成交参与人标准及原则</w:t>
      </w:r>
    </w:p>
    <w:p>
      <w:pPr>
        <w:widowControl w:val="0"/>
        <w:numPr>
          <w:ilvl w:val="0"/>
          <w:numId w:val="0"/>
        </w:numPr>
        <w:spacing w:after="0" w:line="500" w:lineRule="exact"/>
        <w:ind w:left="220" w:leftChars="0"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所投家具产品符合采购需求、质量和服务要求,经过磋商评分，所报价格为合理价格的参与人为成交参与人，最低报价不作为成交的保证。</w:t>
      </w:r>
    </w:p>
    <w:p>
      <w:pPr>
        <w:widowControl w:val="0"/>
        <w:numPr>
          <w:ilvl w:val="0"/>
          <w:numId w:val="0"/>
        </w:numPr>
        <w:spacing w:after="0" w:line="500" w:lineRule="exact"/>
        <w:ind w:left="220" w:leftChars="0"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评分标准：价格占比50%，技术（样品）占比45%，商务占比5%。</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五、付款方式</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 全部货物到货安装调试完毕，经甲方签字确认且收到乙方开具合同全额增值税普通发票后，20个工作日内甲方向乙方支付合同总金额的50％。                                                                                                       2. 家具正常使用一个月后，经甲方验收合格签署验收表后，20个工作日内甲方向乙方支付合同总金额的45％。</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 验收合格算起一年后，甲方组织二次验收，二次验收通过后，20个工作日内甲方向乙方无息退还质保金，即合同总金额的5％，乙方需提供质保金退款申请函。</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br w:type="page"/>
      </w:r>
    </w:p>
    <w:p>
      <w:pPr>
        <w:pStyle w:val="52"/>
        <w:numPr>
          <w:ilvl w:val="0"/>
          <w:numId w:val="2"/>
        </w:numPr>
        <w:spacing w:line="360" w:lineRule="auto"/>
        <w:jc w:val="center"/>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10041" w:type="dxa"/>
        <w:tblInd w:w="-5" w:type="dxa"/>
        <w:tblLayout w:type="fixed"/>
        <w:tblCellMar>
          <w:top w:w="0" w:type="dxa"/>
          <w:left w:w="108" w:type="dxa"/>
          <w:bottom w:w="0" w:type="dxa"/>
          <w:right w:w="108" w:type="dxa"/>
        </w:tblCellMar>
      </w:tblPr>
      <w:tblGrid>
        <w:gridCol w:w="710"/>
        <w:gridCol w:w="1405"/>
        <w:gridCol w:w="1410"/>
        <w:gridCol w:w="1740"/>
        <w:gridCol w:w="690"/>
        <w:gridCol w:w="690"/>
        <w:gridCol w:w="975"/>
        <w:gridCol w:w="1020"/>
        <w:gridCol w:w="1401"/>
      </w:tblGrid>
      <w:tr>
        <w:tblPrEx>
          <w:tblCellMar>
            <w:top w:w="0" w:type="dxa"/>
            <w:left w:w="108" w:type="dxa"/>
            <w:bottom w:w="0" w:type="dxa"/>
            <w:right w:w="108" w:type="dxa"/>
          </w:tblCellMar>
        </w:tblPrEx>
        <w:trPr>
          <w:trHeight w:val="492"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4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规格尺寸</w:t>
            </w:r>
          </w:p>
        </w:tc>
        <w:tc>
          <w:tcPr>
            <w:tcW w:w="17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材料参数</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单价</w:t>
            </w: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金额</w:t>
            </w:r>
          </w:p>
        </w:tc>
        <w:tc>
          <w:tcPr>
            <w:tcW w:w="14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图片</w:t>
            </w:r>
          </w:p>
        </w:tc>
      </w:tr>
      <w:tr>
        <w:tblPrEx>
          <w:tblCellMar>
            <w:top w:w="0" w:type="dxa"/>
            <w:left w:w="108" w:type="dxa"/>
            <w:bottom w:w="0" w:type="dxa"/>
            <w:right w:w="108" w:type="dxa"/>
          </w:tblCellMar>
        </w:tblPrEx>
        <w:trPr>
          <w:trHeight w:val="398"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4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报告厅椅子</w:t>
            </w:r>
          </w:p>
        </w:tc>
        <w:tc>
          <w:tcPr>
            <w:tcW w:w="14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张</w:t>
            </w: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300</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401"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443"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4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第一排桌子</w:t>
            </w:r>
          </w:p>
        </w:tc>
        <w:tc>
          <w:tcPr>
            <w:tcW w:w="14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1200*500*750</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排</w:t>
            </w: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401"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88"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4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主席台桌子</w:t>
            </w:r>
          </w:p>
        </w:tc>
        <w:tc>
          <w:tcPr>
            <w:tcW w:w="14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不带滚轮的，框架式简易的</w:t>
            </w: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张</w:t>
            </w: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401"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88"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4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主席台椅子</w:t>
            </w:r>
          </w:p>
        </w:tc>
        <w:tc>
          <w:tcPr>
            <w:tcW w:w="14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不带滚轮的</w:t>
            </w: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张</w:t>
            </w: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401"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88"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4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茶水柜</w:t>
            </w:r>
          </w:p>
        </w:tc>
        <w:tc>
          <w:tcPr>
            <w:tcW w:w="14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1600*400*950</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张</w:t>
            </w: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401"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88"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4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主持台</w:t>
            </w:r>
          </w:p>
        </w:tc>
        <w:tc>
          <w:tcPr>
            <w:tcW w:w="14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600*500*1100</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张</w:t>
            </w: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401"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510" w:hRule="atLeast"/>
        </w:trPr>
        <w:tc>
          <w:tcPr>
            <w:tcW w:w="1004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4"/>
                <w:szCs w:val="24"/>
                <w:lang w:val="en-US" w:eastAsia="zh-CN"/>
              </w:rPr>
              <w:t>合计金额（含税）：</w:t>
            </w:r>
          </w:p>
        </w:tc>
      </w:tr>
    </w:tbl>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1.以上报价包含税费、运费、搬运费、安装费、安装辅材等一切费用，卖方需开具足额的增值税普通发票。</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2.请注明报价产品的规格、材料、款式图片，备货时间，安装工期以及质保年限。</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spacing w:after="0" w:line="500" w:lineRule="exact"/>
        <w:jc w:val="left"/>
        <w:rPr>
          <w:rFonts w:hint="eastAsia" w:ascii="仿宋" w:hAnsi="仿宋" w:eastAsia="仿宋"/>
          <w:color w:val="auto"/>
          <w:sz w:val="28"/>
          <w:szCs w:val="28"/>
          <w:lang w:val="en-US" w:eastAsia="zh-CN"/>
        </w:rPr>
      </w:pPr>
    </w:p>
    <w:p>
      <w:pPr>
        <w:widowControl w:val="0"/>
        <w:spacing w:after="0" w:line="500" w:lineRule="exact"/>
        <w:jc w:val="left"/>
        <w:rPr>
          <w:rFonts w:hint="eastAsia" w:ascii="仿宋" w:hAnsi="仿宋" w:eastAsia="仿宋"/>
          <w:color w:val="auto"/>
          <w:sz w:val="28"/>
          <w:szCs w:val="28"/>
          <w:lang w:val="en-US" w:eastAsia="zh-CN"/>
        </w:rPr>
      </w:pPr>
    </w:p>
    <w:p>
      <w:pPr>
        <w:widowControl w:val="0"/>
        <w:spacing w:after="0" w:line="500" w:lineRule="exact"/>
        <w:jc w:val="left"/>
        <w:rPr>
          <w:rFonts w:hint="eastAsia" w:ascii="仿宋" w:hAnsi="仿宋" w:eastAsia="仿宋"/>
          <w:color w:val="auto"/>
          <w:sz w:val="28"/>
          <w:szCs w:val="28"/>
          <w:lang w:val="en-US" w:eastAsia="zh-CN"/>
        </w:rPr>
      </w:pPr>
    </w:p>
    <w:p>
      <w:pPr>
        <w:widowControl w:val="0"/>
        <w:spacing w:after="0" w:line="500" w:lineRule="exact"/>
        <w:jc w:val="left"/>
        <w:rPr>
          <w:rFonts w:hint="eastAsia" w:ascii="仿宋" w:hAnsi="仿宋" w:eastAsia="仿宋"/>
          <w:color w:val="auto"/>
          <w:sz w:val="28"/>
          <w:szCs w:val="28"/>
          <w:lang w:val="en-US" w:eastAsia="zh-CN"/>
        </w:rPr>
      </w:pPr>
    </w:p>
    <w:p>
      <w:pPr>
        <w:widowControl w:val="0"/>
        <w:spacing w:after="0" w:line="500" w:lineRule="exact"/>
        <w:jc w:val="left"/>
        <w:rPr>
          <w:rFonts w:hint="eastAsia" w:ascii="仿宋" w:hAnsi="仿宋" w:eastAsia="仿宋"/>
          <w:color w:val="auto"/>
          <w:sz w:val="28"/>
          <w:szCs w:val="28"/>
          <w:lang w:val="en-US" w:eastAsia="zh-CN"/>
        </w:rPr>
      </w:pPr>
    </w:p>
    <w:p>
      <w:pPr>
        <w:widowControl w:val="0"/>
        <w:spacing w:after="0" w:line="500" w:lineRule="exact"/>
        <w:jc w:val="left"/>
        <w:rPr>
          <w:rFonts w:hint="eastAsia" w:ascii="仿宋" w:hAnsi="仿宋" w:eastAsia="仿宋"/>
          <w:color w:val="auto"/>
          <w:sz w:val="28"/>
          <w:szCs w:val="28"/>
          <w:lang w:val="en-US" w:eastAsia="zh-CN"/>
        </w:rPr>
      </w:pPr>
    </w:p>
    <w:p>
      <w:pPr>
        <w:widowControl w:val="0"/>
        <w:spacing w:after="0" w:line="500" w:lineRule="exact"/>
        <w:jc w:val="left"/>
        <w:rPr>
          <w:rFonts w:hint="eastAsia" w:ascii="仿宋" w:hAnsi="仿宋" w:eastAsia="仿宋"/>
          <w:color w:val="auto"/>
          <w:sz w:val="28"/>
          <w:szCs w:val="28"/>
          <w:lang w:val="en-US" w:eastAsia="zh-CN"/>
        </w:rPr>
      </w:pPr>
    </w:p>
    <w:p>
      <w:pPr>
        <w:widowControl w:val="0"/>
        <w:spacing w:after="0" w:line="500" w:lineRule="exact"/>
        <w:jc w:val="left"/>
        <w:rPr>
          <w:rFonts w:hint="eastAsia" w:ascii="仿宋" w:hAnsi="仿宋" w:eastAsia="仿宋"/>
          <w:color w:val="auto"/>
          <w:sz w:val="28"/>
          <w:szCs w:val="28"/>
          <w:lang w:val="en-US" w:eastAsia="zh-CN"/>
        </w:rPr>
      </w:pPr>
    </w:p>
    <w:p>
      <w:pPr>
        <w:widowControl w:val="0"/>
        <w:spacing w:after="0" w:line="500" w:lineRule="exact"/>
        <w:ind w:firstLine="560" w:firstLineChars="200"/>
        <w:jc w:val="left"/>
        <w:rPr>
          <w:rFonts w:hint="eastAsia" w:ascii="仿宋" w:hAnsi="仿宋" w:eastAsia="仿宋"/>
          <w:color w:val="auto"/>
          <w:sz w:val="28"/>
          <w:szCs w:val="28"/>
          <w:lang w:val="en-US" w:eastAsia="zh-CN"/>
        </w:rPr>
      </w:pPr>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580" w:lineRule="exact"/>
        <w:jc w:val="center"/>
        <w:rPr>
          <w:rFonts w:hint="eastAsia"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新图书馆报告厅家具采购及安装项目</w:t>
      </w:r>
    </w:p>
    <w:p>
      <w:pPr>
        <w:spacing w:line="580" w:lineRule="exact"/>
        <w:jc w:val="center"/>
        <w:rPr>
          <w:rFonts w:hint="eastAsia" w:ascii="仿宋" w:hAnsi="仿宋" w:eastAsia="仿宋"/>
          <w:b/>
          <w:color w:val="auto"/>
          <w:sz w:val="52"/>
          <w:szCs w:val="52"/>
        </w:rPr>
      </w:pPr>
    </w:p>
    <w:p>
      <w:pPr>
        <w:spacing w:line="580" w:lineRule="exact"/>
        <w:jc w:val="center"/>
        <w:rPr>
          <w:rFonts w:hint="eastAsia" w:ascii="仿宋" w:hAnsi="仿宋" w:eastAsia="仿宋"/>
          <w:b/>
          <w:color w:val="auto"/>
          <w:sz w:val="52"/>
          <w:szCs w:val="52"/>
        </w:rPr>
      </w:pP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报</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价</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响</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应</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文</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件</w:t>
      </w:r>
    </w:p>
    <w:p>
      <w:pPr>
        <w:spacing w:line="580" w:lineRule="exact"/>
        <w:jc w:val="center"/>
        <w:rPr>
          <w:rFonts w:ascii="仿宋" w:hAnsi="仿宋" w:eastAsia="仿宋"/>
          <w:b/>
          <w:color w:val="auto"/>
          <w:sz w:val="72"/>
          <w:szCs w:val="72"/>
        </w:rPr>
      </w:pP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参与人名称（公司全称）：</w:t>
      </w:r>
      <w:r>
        <w:rPr>
          <w:rFonts w:ascii="仿宋" w:hAnsi="仿宋" w:eastAsia="仿宋"/>
          <w:b/>
          <w:color w:val="auto"/>
          <w:sz w:val="36"/>
          <w:szCs w:val="36"/>
        </w:rPr>
        <w:t>XXXX</w:t>
      </w: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参与人授权代表：X</w:t>
      </w:r>
      <w:r>
        <w:rPr>
          <w:rFonts w:ascii="仿宋" w:hAnsi="仿宋" w:eastAsia="仿宋"/>
          <w:b/>
          <w:color w:val="auto"/>
          <w:sz w:val="36"/>
          <w:szCs w:val="36"/>
        </w:rPr>
        <w:t>XXX</w:t>
      </w:r>
    </w:p>
    <w:p>
      <w:pPr>
        <w:jc w:val="center"/>
        <w:rPr>
          <w:rFonts w:ascii="仿宋" w:hAnsi="仿宋" w:eastAsia="仿宋"/>
          <w:b/>
          <w:color w:val="auto"/>
          <w:sz w:val="36"/>
          <w:szCs w:val="36"/>
        </w:rPr>
      </w:pPr>
    </w:p>
    <w:p>
      <w:pPr>
        <w:jc w:val="center"/>
        <w:rPr>
          <w:rFonts w:ascii="仿宋" w:hAnsi="仿宋" w:eastAsia="仿宋"/>
          <w:b/>
          <w:bCs/>
          <w:color w:val="auto"/>
          <w:sz w:val="30"/>
          <w:szCs w:val="30"/>
        </w:rPr>
      </w:pPr>
    </w:p>
    <w:p>
      <w:pPr>
        <w:jc w:val="center"/>
        <w:rPr>
          <w:rFonts w:ascii="仿宋" w:hAnsi="仿宋" w:eastAsia="仿宋"/>
          <w:b/>
          <w:bCs/>
          <w:color w:val="auto"/>
          <w:sz w:val="30"/>
          <w:szCs w:val="30"/>
        </w:rPr>
      </w:pPr>
    </w:p>
    <w:p>
      <w:pPr>
        <w:jc w:val="center"/>
        <w:rPr>
          <w:rFonts w:ascii="仿宋" w:hAnsi="仿宋" w:eastAsia="仿宋"/>
          <w:b/>
          <w:bCs/>
          <w:color w:val="auto"/>
          <w:sz w:val="30"/>
          <w:szCs w:val="30"/>
        </w:rPr>
      </w:pPr>
      <w:r>
        <w:rPr>
          <w:rFonts w:hint="eastAsia" w:ascii="仿宋" w:hAnsi="仿宋" w:eastAsia="仿宋"/>
          <w:b/>
          <w:bCs/>
          <w:color w:val="auto"/>
          <w:sz w:val="30"/>
          <w:szCs w:val="30"/>
        </w:rPr>
        <w:t>此封面应作为报价响应文件封面</w:t>
      </w:r>
    </w:p>
    <w:p>
      <w:pPr>
        <w:rPr>
          <w:rFonts w:ascii="仿宋" w:hAnsi="仿宋" w:eastAsia="仿宋"/>
          <w:b/>
          <w:bCs/>
          <w:color w:val="auto"/>
          <w:sz w:val="30"/>
          <w:szCs w:val="30"/>
        </w:rPr>
        <w:sectPr>
          <w:headerReference r:id="rId9" w:type="first"/>
          <w:headerReference r:id="rId8"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color w:val="auto"/>
          <w:sz w:val="28"/>
          <w:szCs w:val="28"/>
        </w:rPr>
      </w:pPr>
      <w:bookmarkStart w:id="50" w:name="_Toc192996338"/>
      <w:bookmarkStart w:id="51" w:name="_Toc169332949"/>
      <w:bookmarkStart w:id="52" w:name="_Toc181436461"/>
      <w:bookmarkStart w:id="53" w:name="_Toc193165734"/>
      <w:bookmarkStart w:id="54" w:name="_Toc219800243"/>
      <w:bookmarkStart w:id="55" w:name="_Toc182805217"/>
      <w:bookmarkStart w:id="56" w:name="_Toc225669322"/>
      <w:bookmarkStart w:id="57" w:name="_Toc191803626"/>
      <w:bookmarkStart w:id="58" w:name="_Toc213755995"/>
      <w:bookmarkStart w:id="59" w:name="_Toc213755939"/>
      <w:bookmarkStart w:id="60" w:name="_Toc213756051"/>
      <w:bookmarkStart w:id="61" w:name="_Toc169332838"/>
      <w:bookmarkStart w:id="62" w:name="_Toc160880160"/>
      <w:bookmarkStart w:id="63" w:name="_Toc267059653"/>
      <w:bookmarkStart w:id="64" w:name="_Toc192664153"/>
      <w:bookmarkStart w:id="65" w:name="_Toc251613829"/>
      <w:bookmarkStart w:id="66" w:name="_Toc182372782"/>
      <w:bookmarkStart w:id="67" w:name="_Toc259520865"/>
      <w:bookmarkStart w:id="68" w:name="_Toc266868937"/>
      <w:bookmarkStart w:id="69" w:name="_Toc193160448"/>
      <w:bookmarkStart w:id="70" w:name="_Toc273178698"/>
      <w:bookmarkStart w:id="71" w:name="_Toc258401256"/>
      <w:bookmarkStart w:id="72" w:name="_Toc236021449"/>
      <w:bookmarkStart w:id="73" w:name="_Toc181436565"/>
      <w:bookmarkStart w:id="74" w:name="_Toc211917116"/>
      <w:bookmarkStart w:id="75" w:name="_Toc254790899"/>
      <w:bookmarkStart w:id="76" w:name="_Toc232302115"/>
      <w:bookmarkStart w:id="77" w:name="_Toc267060208"/>
      <w:bookmarkStart w:id="78" w:name="_Toc267059030"/>
      <w:bookmarkStart w:id="79" w:name="_Toc253066614"/>
      <w:bookmarkStart w:id="80" w:name="_Toc192996446"/>
      <w:bookmarkStart w:id="81" w:name="_Toc267060321"/>
      <w:bookmarkStart w:id="82" w:name="_Toc203355733"/>
      <w:bookmarkStart w:id="83" w:name="_Toc267059806"/>
      <w:bookmarkStart w:id="84" w:name="_Toc230071147"/>
      <w:bookmarkStart w:id="85" w:name="_Toc249325711"/>
      <w:bookmarkStart w:id="86" w:name="_Toc266870432"/>
      <w:bookmarkStart w:id="87" w:name="_Toc267060068"/>
      <w:bookmarkStart w:id="88" w:name="_Toc217891402"/>
      <w:bookmarkStart w:id="89" w:name="_Toc266868670"/>
      <w:bookmarkStart w:id="90" w:name="_Toc177985469"/>
      <w:bookmarkStart w:id="91" w:name="_Toc255975007"/>
      <w:bookmarkStart w:id="92" w:name="_Toc227058530"/>
      <w:bookmarkStart w:id="93" w:name="_Toc266870833"/>
      <w:bookmarkStart w:id="94" w:name="_Toc259692740"/>
      <w:bookmarkStart w:id="95" w:name="_Toc160880529"/>
      <w:bookmarkStart w:id="96" w:name="_Toc259692647"/>
      <w:bookmarkStart w:id="97" w:name="_Toc266870907"/>
      <w:bookmarkStart w:id="98" w:name="_Toc235437991"/>
      <w:bookmarkStart w:id="99" w:name="_Toc191789329"/>
      <w:bookmarkStart w:id="100" w:name="_Toc267060453"/>
      <w:bookmarkStart w:id="101" w:name="_Toc267059539"/>
      <w:bookmarkStart w:id="102" w:name="_Toc191802690"/>
      <w:bookmarkStart w:id="103" w:name="_Toc267059181"/>
      <w:bookmarkStart w:id="104" w:name="_Toc235438274"/>
      <w:bookmarkStart w:id="105" w:name="_Toc223146608"/>
      <w:bookmarkStart w:id="106" w:name="_Toc213755858"/>
      <w:bookmarkStart w:id="107" w:name="_Toc235438344"/>
      <w:bookmarkStart w:id="108" w:name="_Toc267059919"/>
      <w:bookmarkStart w:id="109" w:name="_Toc191783222"/>
      <w:bookmarkStart w:id="110" w:name="_Toc170798793"/>
      <w:bookmarkStart w:id="111" w:name="_Toc192663835"/>
      <w:bookmarkStart w:id="112" w:name="_Toc213208766"/>
      <w:bookmarkStart w:id="113" w:name="_Toc192663686"/>
      <w:bookmarkStart w:id="114" w:name="_Toc251586231"/>
      <w:bookmarkStart w:id="115" w:name="_Toc180302913"/>
    </w:p>
    <w:p>
      <w:pPr>
        <w:jc w:val="center"/>
        <w:outlineLvl w:val="1"/>
        <w:rPr>
          <w:rFonts w:ascii="仿宋" w:hAnsi="仿宋" w:eastAsia="仿宋"/>
          <w:b/>
          <w:bCs/>
          <w:color w:val="auto"/>
          <w:sz w:val="28"/>
          <w:szCs w:val="28"/>
        </w:rPr>
      </w:pPr>
      <w:r>
        <w:rPr>
          <w:rFonts w:hint="eastAsia" w:ascii="仿宋" w:hAnsi="仿宋" w:eastAsia="仿宋"/>
          <w:b/>
          <w:bCs/>
          <w:color w:val="auto"/>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color w:val="auto"/>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据此函，签字代表宣布同意如下：</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1.所附详细报价表中规定的应提供和交付的货物及服务报价总价（国内现场交货价）为人民币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，即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（中文表述）。</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4.参与人将按公开询价文件的规定履行合同责任和义务。</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.与本此公开询价有关的一切正式往来通讯请寄：</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地址：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邮编：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电话：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传真：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参与人授权代表签字：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参与人（公司全称并加盖公章）：</w:t>
      </w:r>
      <w:r>
        <w:rPr>
          <w:rFonts w:hint="eastAsia" w:ascii="仿宋" w:hAnsi="仿宋" w:eastAsia="仿宋"/>
          <w:color w:val="auto"/>
          <w:sz w:val="28"/>
          <w:szCs w:val="28"/>
          <w:u w:val="single"/>
        </w:rPr>
        <w:t xml:space="preserve">                       </w:t>
      </w:r>
    </w:p>
    <w:p>
      <w:pPr>
        <w:pStyle w:val="57"/>
        <w:spacing w:line="480" w:lineRule="exact"/>
        <w:jc w:val="left"/>
        <w:outlineLvl w:val="9"/>
        <w:rPr>
          <w:rFonts w:ascii="仿宋" w:hAnsi="仿宋" w:eastAsia="仿宋"/>
          <w:color w:val="auto"/>
          <w:szCs w:val="28"/>
        </w:rPr>
      </w:pPr>
      <w:r>
        <w:rPr>
          <w:rFonts w:hint="eastAsia" w:ascii="仿宋" w:hAnsi="仿宋" w:eastAsia="仿宋"/>
          <w:color w:val="auto"/>
          <w:szCs w:val="28"/>
        </w:rPr>
        <w:t xml:space="preserve">      日  期： </w:t>
      </w:r>
      <w:r>
        <w:rPr>
          <w:rFonts w:hint="eastAsia" w:ascii="仿宋" w:hAnsi="仿宋" w:eastAsia="仿宋"/>
          <w:color w:val="auto"/>
          <w:szCs w:val="28"/>
          <w:u w:val="single"/>
        </w:rPr>
        <w:t xml:space="preserve">    </w:t>
      </w:r>
      <w:r>
        <w:rPr>
          <w:rFonts w:hint="eastAsia" w:ascii="仿宋" w:hAnsi="仿宋" w:eastAsia="仿宋"/>
          <w:color w:val="auto"/>
          <w:szCs w:val="28"/>
        </w:rPr>
        <w:t xml:space="preserve">年 </w:t>
      </w:r>
      <w:r>
        <w:rPr>
          <w:rFonts w:hint="eastAsia" w:ascii="仿宋" w:hAnsi="仿宋" w:eastAsia="仿宋"/>
          <w:color w:val="auto"/>
          <w:szCs w:val="28"/>
          <w:u w:val="single"/>
        </w:rPr>
        <w:t xml:space="preserve">   </w:t>
      </w:r>
      <w:r>
        <w:rPr>
          <w:rFonts w:hint="eastAsia" w:ascii="仿宋" w:hAnsi="仿宋" w:eastAsia="仿宋"/>
          <w:color w:val="auto"/>
          <w:szCs w:val="28"/>
        </w:rPr>
        <w:t xml:space="preserve">月 </w:t>
      </w:r>
      <w:r>
        <w:rPr>
          <w:rFonts w:hint="eastAsia" w:ascii="仿宋" w:hAnsi="仿宋" w:eastAsia="仿宋"/>
          <w:color w:val="auto"/>
          <w:szCs w:val="28"/>
          <w:u w:val="single"/>
        </w:rPr>
        <w:t xml:space="preserve">   </w:t>
      </w:r>
      <w:r>
        <w:rPr>
          <w:rFonts w:hint="eastAsia" w:ascii="仿宋" w:hAnsi="仿宋" w:eastAsia="仿宋"/>
          <w:color w:val="auto"/>
          <w:szCs w:val="28"/>
        </w:rPr>
        <w:t>日</w:t>
      </w:r>
    </w:p>
    <w:p>
      <w:pPr>
        <w:rPr>
          <w:rFonts w:hint="eastAsia" w:ascii="仿宋" w:hAnsi="仿宋" w:eastAsia="仿宋" w:cs="Times New Roman"/>
          <w:color w:val="auto"/>
          <w:kern w:val="2"/>
          <w:sz w:val="28"/>
          <w:szCs w:val="28"/>
        </w:rPr>
      </w:pPr>
      <w:r>
        <w:rPr>
          <w:rFonts w:ascii="仿宋" w:hAnsi="仿宋" w:eastAsia="仿宋"/>
          <w:color w:val="auto"/>
          <w:szCs w:val="28"/>
        </w:rPr>
        <w:br w:type="page"/>
      </w:r>
    </w:p>
    <w:p>
      <w:pPr>
        <w:jc w:val="center"/>
        <w:outlineLvl w:val="1"/>
        <w:rPr>
          <w:rFonts w:ascii="仿宋" w:hAnsi="仿宋" w:eastAsia="仿宋"/>
          <w:b/>
          <w:bCs/>
          <w:color w:val="auto"/>
          <w:sz w:val="28"/>
          <w:szCs w:val="28"/>
        </w:rPr>
      </w:pPr>
      <w:r>
        <w:rPr>
          <w:rFonts w:ascii="仿宋" w:hAnsi="仿宋" w:eastAsia="仿宋"/>
          <w:b/>
          <w:bCs/>
          <w:color w:val="auto"/>
          <w:sz w:val="28"/>
          <w:szCs w:val="28"/>
        </w:rPr>
        <w:t>2</w:t>
      </w:r>
      <w:r>
        <w:rPr>
          <w:rFonts w:hint="eastAsia" w:ascii="仿宋" w:hAnsi="仿宋" w:eastAsia="仿宋"/>
          <w:b/>
          <w:bCs/>
          <w:color w:val="auto"/>
          <w:sz w:val="28"/>
          <w:szCs w:val="28"/>
        </w:rPr>
        <w:t>、分项报价一览表</w:t>
      </w:r>
    </w:p>
    <w:p>
      <w:pPr>
        <w:spacing w:line="380" w:lineRule="exact"/>
        <w:ind w:left="147" w:leftChars="67"/>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 xml:space="preserve">                   项目编号：</w:t>
      </w:r>
    </w:p>
    <w:p>
      <w:pPr>
        <w:spacing w:line="380" w:lineRule="exact"/>
        <w:ind w:left="147" w:leftChars="67"/>
        <w:rPr>
          <w:rFonts w:hint="eastAsia" w:ascii="仿宋" w:hAnsi="仿宋" w:eastAsia="仿宋"/>
          <w:color w:val="auto"/>
          <w:sz w:val="28"/>
          <w:szCs w:val="28"/>
          <w:lang w:val="en-US" w:eastAsia="zh-CN"/>
        </w:rPr>
      </w:pPr>
      <w:r>
        <w:rPr>
          <w:rFonts w:hint="eastAsia" w:ascii="仿宋" w:hAnsi="仿宋" w:eastAsia="仿宋"/>
          <w:color w:val="auto"/>
          <w:sz w:val="28"/>
          <w:szCs w:val="28"/>
        </w:rPr>
        <w:t>货币单位：</w:t>
      </w:r>
      <w:r>
        <w:rPr>
          <w:rFonts w:hint="eastAsia" w:ascii="仿宋" w:hAnsi="仿宋" w:eastAsia="仿宋"/>
          <w:color w:val="auto"/>
          <w:sz w:val="28"/>
          <w:szCs w:val="28"/>
          <w:lang w:val="en-US" w:eastAsia="zh-CN"/>
        </w:rPr>
        <w:t>元</w:t>
      </w:r>
    </w:p>
    <w:tbl>
      <w:tblPr>
        <w:tblStyle w:val="24"/>
        <w:tblW w:w="10041" w:type="dxa"/>
        <w:tblInd w:w="-5" w:type="dxa"/>
        <w:tblLayout w:type="fixed"/>
        <w:tblCellMar>
          <w:top w:w="0" w:type="dxa"/>
          <w:left w:w="108" w:type="dxa"/>
          <w:bottom w:w="0" w:type="dxa"/>
          <w:right w:w="108" w:type="dxa"/>
        </w:tblCellMar>
      </w:tblPr>
      <w:tblGrid>
        <w:gridCol w:w="710"/>
        <w:gridCol w:w="1035"/>
        <w:gridCol w:w="1320"/>
        <w:gridCol w:w="1459"/>
        <w:gridCol w:w="867"/>
        <w:gridCol w:w="983"/>
        <w:gridCol w:w="850"/>
        <w:gridCol w:w="996"/>
        <w:gridCol w:w="1821"/>
      </w:tblGrid>
      <w:tr>
        <w:tblPrEx>
          <w:tblCellMar>
            <w:top w:w="0" w:type="dxa"/>
            <w:left w:w="108" w:type="dxa"/>
            <w:bottom w:w="0" w:type="dxa"/>
            <w:right w:w="108" w:type="dxa"/>
          </w:tblCellMar>
        </w:tblPrEx>
        <w:trPr>
          <w:trHeight w:val="579"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0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规格尺寸</w:t>
            </w:r>
          </w:p>
        </w:tc>
        <w:tc>
          <w:tcPr>
            <w:tcW w:w="145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材料参数</w:t>
            </w:r>
          </w:p>
        </w:tc>
        <w:tc>
          <w:tcPr>
            <w:tcW w:w="8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9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8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单价</w:t>
            </w:r>
          </w:p>
        </w:tc>
        <w:tc>
          <w:tcPr>
            <w:tcW w:w="9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金额</w:t>
            </w:r>
          </w:p>
        </w:tc>
        <w:tc>
          <w:tcPr>
            <w:tcW w:w="182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tblPrEx>
          <w:tblCellMar>
            <w:top w:w="0" w:type="dxa"/>
            <w:left w:w="108" w:type="dxa"/>
            <w:bottom w:w="0" w:type="dxa"/>
            <w:right w:w="108" w:type="dxa"/>
          </w:tblCellMar>
        </w:tblPrEx>
        <w:trPr>
          <w:trHeight w:val="788"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0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p>
        </w:tc>
        <w:tc>
          <w:tcPr>
            <w:tcW w:w="132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c>
          <w:tcPr>
            <w:tcW w:w="1459"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p>
        </w:tc>
        <w:tc>
          <w:tcPr>
            <w:tcW w:w="8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p>
        </w:tc>
        <w:tc>
          <w:tcPr>
            <w:tcW w:w="983"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9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821"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88"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0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p>
        </w:tc>
        <w:tc>
          <w:tcPr>
            <w:tcW w:w="132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c>
          <w:tcPr>
            <w:tcW w:w="1459"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p>
        </w:tc>
        <w:tc>
          <w:tcPr>
            <w:tcW w:w="8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p>
        </w:tc>
        <w:tc>
          <w:tcPr>
            <w:tcW w:w="983"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9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821"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88"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0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color w:val="auto"/>
                <w:kern w:val="0"/>
                <w:sz w:val="21"/>
                <w:szCs w:val="21"/>
                <w:lang w:val="en-US" w:eastAsia="zh-CN" w:bidi="ar"/>
              </w:rPr>
            </w:pPr>
          </w:p>
        </w:tc>
        <w:tc>
          <w:tcPr>
            <w:tcW w:w="132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c>
          <w:tcPr>
            <w:tcW w:w="1459"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p>
        </w:tc>
        <w:tc>
          <w:tcPr>
            <w:tcW w:w="8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p>
        </w:tc>
        <w:tc>
          <w:tcPr>
            <w:tcW w:w="983"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9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821"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510" w:hRule="atLeast"/>
        </w:trPr>
        <w:tc>
          <w:tcPr>
            <w:tcW w:w="1004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合计金额（含税）：</w:t>
            </w:r>
          </w:p>
        </w:tc>
      </w:tr>
    </w:tbl>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1.以上报价包含税费、运费、搬运费、安装费、安装辅材等一切费用，卖方需开具足额的增值税普通发票。</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2.请注明报价产品的规格、材料、款式图片，备货时间，安装工期以及质保年限。</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p>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color w:val="auto"/>
          <w:sz w:val="28"/>
          <w:szCs w:val="28"/>
          <w:lang w:val="en-US" w:eastAsia="zh-CN"/>
        </w:rPr>
      </w:pPr>
    </w:p>
    <w:p>
      <w:pPr>
        <w:spacing w:line="360" w:lineRule="auto"/>
        <w:ind w:right="960" w:firstLine="4200" w:firstLineChars="1500"/>
        <w:jc w:val="both"/>
        <w:rPr>
          <w:rFonts w:hint="eastAsia" w:ascii="仿宋" w:hAnsi="仿宋" w:eastAsia="仿宋"/>
          <w:color w:val="auto"/>
          <w:sz w:val="28"/>
          <w:szCs w:val="28"/>
          <w:lang w:val="zh-CN"/>
        </w:rPr>
      </w:pPr>
    </w:p>
    <w:p>
      <w:pPr>
        <w:spacing w:line="360" w:lineRule="auto"/>
        <w:ind w:right="960" w:firstLine="4200" w:firstLineChars="1500"/>
        <w:jc w:val="both"/>
        <w:rPr>
          <w:rFonts w:ascii="仿宋" w:hAnsi="仿宋" w:eastAsia="仿宋"/>
          <w:color w:val="auto"/>
          <w:sz w:val="28"/>
          <w:szCs w:val="28"/>
          <w:lang w:val="zh-CN"/>
        </w:rPr>
      </w:pPr>
      <w:r>
        <w:rPr>
          <w:rFonts w:hint="eastAsia" w:ascii="仿宋" w:hAnsi="仿宋" w:eastAsia="仿宋"/>
          <w:color w:val="auto"/>
          <w:sz w:val="28"/>
          <w:szCs w:val="28"/>
          <w:lang w:val="zh-CN"/>
        </w:rPr>
        <w:t>参与人授权代表</w:t>
      </w:r>
      <w:r>
        <w:rPr>
          <w:rFonts w:ascii="仿宋" w:hAnsi="仿宋" w:eastAsia="仿宋"/>
          <w:color w:val="auto"/>
          <w:sz w:val="28"/>
          <w:szCs w:val="28"/>
          <w:lang w:val="zh-CN"/>
        </w:rPr>
        <w:t>（签字</w:t>
      </w:r>
      <w:r>
        <w:rPr>
          <w:rFonts w:hint="eastAsia" w:ascii="仿宋" w:hAnsi="仿宋" w:eastAsia="仿宋"/>
          <w:color w:val="auto"/>
          <w:sz w:val="28"/>
          <w:szCs w:val="28"/>
          <w:lang w:val="zh-CN"/>
        </w:rPr>
        <w:t>或盖章</w:t>
      </w:r>
      <w:r>
        <w:rPr>
          <w:rFonts w:ascii="仿宋" w:hAnsi="仿宋" w:eastAsia="仿宋"/>
          <w:color w:val="auto"/>
          <w:sz w:val="28"/>
          <w:szCs w:val="28"/>
          <w:lang w:val="zh-CN"/>
        </w:rPr>
        <w:t>）：</w:t>
      </w:r>
    </w:p>
    <w:p>
      <w:pPr>
        <w:spacing w:line="380" w:lineRule="exact"/>
        <w:ind w:right="1120" w:firstLine="4200" w:firstLineChars="1500"/>
        <w:outlineLvl w:val="2"/>
        <w:rPr>
          <w:rFonts w:ascii="仿宋" w:hAnsi="仿宋" w:eastAsia="仿宋"/>
          <w:color w:val="auto"/>
          <w:sz w:val="28"/>
          <w:szCs w:val="28"/>
          <w:lang w:val="zh-CN"/>
        </w:rPr>
      </w:pPr>
      <w:r>
        <w:rPr>
          <w:rFonts w:hint="eastAsia" w:ascii="仿宋" w:hAnsi="仿宋" w:eastAsia="仿宋"/>
          <w:color w:val="auto"/>
          <w:sz w:val="28"/>
          <w:szCs w:val="28"/>
          <w:lang w:val="zh-CN"/>
        </w:rPr>
        <w:t xml:space="preserve">日 </w:t>
      </w:r>
      <w:r>
        <w:rPr>
          <w:rFonts w:ascii="仿宋" w:hAnsi="仿宋" w:eastAsia="仿宋"/>
          <w:color w:val="auto"/>
          <w:sz w:val="28"/>
          <w:szCs w:val="28"/>
          <w:lang w:val="zh-CN"/>
        </w:rPr>
        <w:t xml:space="preserve">        </w:t>
      </w:r>
      <w:r>
        <w:rPr>
          <w:rFonts w:hint="eastAsia" w:ascii="仿宋" w:hAnsi="仿宋" w:eastAsia="仿宋"/>
          <w:color w:val="auto"/>
          <w:sz w:val="28"/>
          <w:szCs w:val="28"/>
          <w:lang w:val="zh-CN"/>
        </w:rPr>
        <w:t>期：</w:t>
      </w:r>
      <w:bookmarkStart w:id="116" w:name="_Toc219800249"/>
      <w:bookmarkStart w:id="117" w:name="_Toc235438352"/>
      <w:bookmarkStart w:id="118" w:name="_Toc182805222"/>
      <w:bookmarkStart w:id="119" w:name="_Toc160880165"/>
      <w:bookmarkStart w:id="120" w:name="_Toc266870839"/>
      <w:bookmarkStart w:id="121" w:name="_Toc191803631"/>
      <w:bookmarkStart w:id="122" w:name="_Toc177985474"/>
      <w:bookmarkStart w:id="123" w:name="_Toc160880534"/>
      <w:bookmarkStart w:id="124" w:name="_Toc223146614"/>
      <w:bookmarkStart w:id="125" w:name="_Toc193165739"/>
      <w:bookmarkStart w:id="126" w:name="_Toc266868679"/>
      <w:bookmarkStart w:id="127" w:name="_Toc203355738"/>
      <w:bookmarkStart w:id="128" w:name="_Toc273178703"/>
      <w:bookmarkStart w:id="129" w:name="_Toc266870916"/>
      <w:bookmarkStart w:id="130" w:name="_Toc235437998"/>
      <w:bookmarkStart w:id="131" w:name="_Toc267059924"/>
      <w:bookmarkStart w:id="132" w:name="_Toc236021457"/>
      <w:bookmarkStart w:id="133" w:name="_Toc267060216"/>
      <w:bookmarkStart w:id="134" w:name="_Toc213755945"/>
      <w:bookmarkStart w:id="135" w:name="_Toc192663691"/>
      <w:bookmarkStart w:id="136" w:name="_Toc169332954"/>
      <w:bookmarkStart w:id="137" w:name="_Toc251586241"/>
      <w:bookmarkStart w:id="138" w:name="_Toc181436570"/>
      <w:bookmarkStart w:id="139" w:name="_Toc182372787"/>
      <w:bookmarkStart w:id="140" w:name="_Toc227058536"/>
      <w:bookmarkStart w:id="141" w:name="_Toc259520874"/>
      <w:bookmarkStart w:id="142" w:name="_Toc213208771"/>
      <w:bookmarkStart w:id="143" w:name="_Toc267060076"/>
      <w:bookmarkStart w:id="144" w:name="_Toc211917121"/>
      <w:bookmarkStart w:id="145" w:name="_Toc258401265"/>
      <w:bookmarkStart w:id="146" w:name="_Toc235438281"/>
      <w:bookmarkStart w:id="147" w:name="_Toc213755864"/>
      <w:bookmarkStart w:id="148" w:name="_Toc232302122"/>
      <w:bookmarkStart w:id="149" w:name="_Toc267059811"/>
      <w:bookmarkStart w:id="150" w:name="_Toc181436466"/>
      <w:bookmarkStart w:id="151" w:name="_Toc267059035"/>
      <w:bookmarkStart w:id="152" w:name="_Toc192664158"/>
      <w:bookmarkStart w:id="153" w:name="_Toc267059544"/>
      <w:bookmarkStart w:id="154" w:name="_Toc267059186"/>
      <w:bookmarkStart w:id="155" w:name="_Toc169332843"/>
      <w:bookmarkStart w:id="156" w:name="_Toc255975016"/>
      <w:bookmarkStart w:id="157" w:name="_Toc259692749"/>
      <w:bookmarkStart w:id="158" w:name="_Toc267060326"/>
      <w:bookmarkStart w:id="159" w:name="_Toc253066624"/>
      <w:bookmarkStart w:id="160" w:name="_Toc230071153"/>
      <w:bookmarkStart w:id="161" w:name="_Toc267060461"/>
      <w:bookmarkStart w:id="162" w:name="_Toc213756057"/>
      <w:bookmarkStart w:id="163" w:name="_Toc191802695"/>
      <w:bookmarkStart w:id="164" w:name="_Toc249325720"/>
      <w:bookmarkStart w:id="165" w:name="_Toc259692656"/>
      <w:bookmarkStart w:id="166" w:name="_Toc191789334"/>
      <w:bookmarkStart w:id="167" w:name="_Toc192996451"/>
      <w:bookmarkStart w:id="168" w:name="_Toc267059658"/>
      <w:bookmarkStart w:id="169" w:name="_Toc266868943"/>
      <w:bookmarkStart w:id="170" w:name="_Toc192663840"/>
      <w:bookmarkStart w:id="171" w:name="_Toc254790909"/>
      <w:bookmarkStart w:id="172" w:name="_Toc225669328"/>
      <w:bookmarkStart w:id="173" w:name="_Toc170798798"/>
      <w:bookmarkStart w:id="174" w:name="_Toc213756001"/>
      <w:bookmarkStart w:id="175" w:name="_Toc192996343"/>
      <w:bookmarkStart w:id="176" w:name="_Toc193160453"/>
      <w:bookmarkStart w:id="177" w:name="_Toc251613839"/>
      <w:bookmarkStart w:id="178" w:name="_Toc266870441"/>
      <w:bookmarkStart w:id="179" w:name="_Toc217891408"/>
      <w:bookmarkStart w:id="180" w:name="_Toc180302918"/>
      <w:bookmarkStart w:id="181" w:name="_Toc191783227"/>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hint="default" w:ascii="仿宋" w:hAnsi="仿宋" w:eastAsia="仿宋"/>
          <w:bCs/>
          <w:color w:val="auto"/>
          <w:sz w:val="28"/>
          <w:szCs w:val="28"/>
          <w:u w:val="single"/>
          <w:lang w:val="en-US" w:eastAsia="zh-CN"/>
        </w:rPr>
      </w:pPr>
    </w:p>
    <w:p>
      <w:pPr>
        <w:spacing w:line="380" w:lineRule="exact"/>
        <w:ind w:right="1120" w:firstLine="4200" w:firstLineChars="1500"/>
        <w:outlineLvl w:val="2"/>
        <w:rPr>
          <w:rFonts w:hint="default" w:ascii="仿宋" w:hAnsi="仿宋" w:eastAsia="仿宋"/>
          <w:bCs/>
          <w:color w:val="auto"/>
          <w:sz w:val="28"/>
          <w:szCs w:val="28"/>
          <w:u w:val="single"/>
          <w:lang w:val="en-US" w:eastAsia="zh-CN"/>
        </w:rPr>
      </w:pPr>
    </w:p>
    <w:p>
      <w:pPr>
        <w:spacing w:line="380" w:lineRule="exact"/>
        <w:ind w:right="1120" w:firstLine="4200" w:firstLineChars="1500"/>
        <w:outlineLvl w:val="2"/>
        <w:rPr>
          <w:rFonts w:hint="default" w:ascii="仿宋" w:hAnsi="仿宋" w:eastAsia="仿宋"/>
          <w:bCs/>
          <w:color w:val="auto"/>
          <w:sz w:val="28"/>
          <w:szCs w:val="28"/>
          <w:u w:val="single"/>
          <w:lang w:val="en-US" w:eastAsia="zh-CN"/>
        </w:rPr>
      </w:pPr>
    </w:p>
    <w:p>
      <w:pPr>
        <w:spacing w:line="380" w:lineRule="exact"/>
        <w:ind w:right="1120" w:firstLine="4200" w:firstLineChars="1500"/>
        <w:outlineLvl w:val="2"/>
        <w:rPr>
          <w:rFonts w:hint="default" w:ascii="仿宋" w:hAnsi="仿宋" w:eastAsia="仿宋"/>
          <w:bCs/>
          <w:color w:val="auto"/>
          <w:sz w:val="28"/>
          <w:szCs w:val="28"/>
          <w:u w:val="single"/>
          <w:lang w:val="en-US" w:eastAsia="zh-CN"/>
        </w:rPr>
      </w:pPr>
    </w:p>
    <w:p>
      <w:pPr>
        <w:spacing w:line="380" w:lineRule="exact"/>
        <w:ind w:right="1120" w:firstLine="4200" w:firstLineChars="1500"/>
        <w:outlineLvl w:val="2"/>
        <w:rPr>
          <w:rFonts w:ascii="仿宋" w:hAnsi="仿宋" w:eastAsia="仿宋"/>
          <w:bCs/>
          <w:color w:val="auto"/>
          <w:sz w:val="28"/>
          <w:szCs w:val="28"/>
          <w:u w:val="single"/>
        </w:rPr>
      </w:pPr>
    </w:p>
    <w:p>
      <w:pPr>
        <w:jc w:val="center"/>
        <w:outlineLvl w:val="1"/>
        <w:rPr>
          <w:rFonts w:ascii="仿宋" w:hAnsi="仿宋" w:eastAsia="仿宋"/>
          <w:b/>
          <w:color w:val="auto"/>
          <w:sz w:val="28"/>
          <w:szCs w:val="28"/>
        </w:rPr>
      </w:pPr>
      <w:r>
        <w:rPr>
          <w:rFonts w:ascii="仿宋" w:hAnsi="仿宋" w:eastAsia="仿宋"/>
          <w:b/>
          <w:bCs/>
          <w:color w:val="auto"/>
          <w:sz w:val="28"/>
          <w:szCs w:val="28"/>
        </w:rPr>
        <w:t>3</w:t>
      </w:r>
      <w:r>
        <w:rPr>
          <w:rFonts w:hint="eastAsia" w:ascii="仿宋" w:hAnsi="仿宋" w:eastAsia="仿宋"/>
          <w:b/>
          <w:bCs/>
          <w:color w:val="auto"/>
          <w:sz w:val="28"/>
          <w:szCs w:val="28"/>
        </w:rPr>
        <w:t>、参与人的资格证明文件</w:t>
      </w:r>
    </w:p>
    <w:p>
      <w:pPr>
        <w:pStyle w:val="57"/>
        <w:rPr>
          <w:rFonts w:ascii="仿宋" w:hAnsi="仿宋" w:eastAsia="仿宋"/>
          <w:color w:val="auto"/>
          <w:szCs w:val="28"/>
        </w:rPr>
      </w:pPr>
    </w:p>
    <w:p>
      <w:pPr>
        <w:spacing w:line="380" w:lineRule="exact"/>
        <w:jc w:val="center"/>
        <w:outlineLvl w:val="2"/>
        <w:rPr>
          <w:rFonts w:ascii="仿宋" w:hAnsi="仿宋" w:eastAsia="仿宋"/>
          <w:b/>
          <w:color w:val="auto"/>
          <w:sz w:val="28"/>
          <w:szCs w:val="28"/>
        </w:rPr>
      </w:pPr>
      <w:bookmarkStart w:id="182" w:name="_Toc259692750"/>
      <w:bookmarkStart w:id="183" w:name="_Toc266868680"/>
      <w:bookmarkStart w:id="184" w:name="_Toc267060077"/>
      <w:bookmarkStart w:id="185" w:name="_Toc235438353"/>
      <w:bookmarkStart w:id="186" w:name="_Toc255975017"/>
      <w:bookmarkStart w:id="187" w:name="_Toc258401266"/>
      <w:bookmarkStart w:id="188" w:name="_Toc251586242"/>
      <w:bookmarkStart w:id="189" w:name="_Toc213756058"/>
      <w:bookmarkStart w:id="190" w:name="_Toc251613840"/>
      <w:bookmarkStart w:id="191" w:name="_Toc223146615"/>
      <w:bookmarkStart w:id="192" w:name="_Toc227058537"/>
      <w:bookmarkStart w:id="193" w:name="_Toc266870917"/>
      <w:bookmarkStart w:id="194" w:name="_Toc259692657"/>
      <w:bookmarkStart w:id="195" w:name="_Toc266870442"/>
      <w:bookmarkStart w:id="196" w:name="_Toc230071154"/>
      <w:bookmarkStart w:id="197" w:name="_Toc249325721"/>
      <w:bookmarkStart w:id="198" w:name="_Toc253066625"/>
      <w:bookmarkStart w:id="199" w:name="_Toc236021458"/>
      <w:bookmarkStart w:id="200" w:name="_Toc225669329"/>
      <w:bookmarkStart w:id="201" w:name="_Toc219800250"/>
      <w:bookmarkStart w:id="202" w:name="_Toc267060462"/>
      <w:bookmarkStart w:id="203" w:name="_Toc259520875"/>
      <w:bookmarkStart w:id="204" w:name="_Toc267060217"/>
      <w:bookmarkStart w:id="205" w:name="_Toc235437999"/>
      <w:bookmarkStart w:id="206" w:name="_Toc217891409"/>
      <w:bookmarkStart w:id="207" w:name="_Toc235438282"/>
      <w:bookmarkStart w:id="208" w:name="_Toc254790910"/>
      <w:bookmarkStart w:id="209" w:name="_Toc232302123"/>
      <w:r>
        <w:rPr>
          <w:rFonts w:ascii="仿宋" w:hAnsi="仿宋" w:eastAsia="仿宋"/>
          <w:b/>
          <w:color w:val="auto"/>
          <w:sz w:val="28"/>
          <w:szCs w:val="28"/>
        </w:rPr>
        <w:t>3</w:t>
      </w:r>
      <w:r>
        <w:rPr>
          <w:rFonts w:hint="eastAsia" w:ascii="仿宋" w:hAnsi="仿宋" w:eastAsia="仿宋"/>
          <w:b/>
          <w:color w:val="auto"/>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color w:val="auto"/>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地   </w:t>
      </w:r>
      <w:r>
        <w:rPr>
          <w:rFonts w:ascii="仿宋" w:hAnsi="仿宋" w:eastAsia="仿宋"/>
          <w:color w:val="auto"/>
          <w:sz w:val="28"/>
          <w:szCs w:val="28"/>
        </w:rPr>
        <w:t xml:space="preserve">     </w:t>
      </w:r>
      <w:r>
        <w:rPr>
          <w:rFonts w:hint="eastAsia" w:ascii="仿宋" w:hAnsi="仿宋" w:eastAsia="仿宋"/>
          <w:color w:val="auto"/>
          <w:sz w:val="28"/>
          <w:szCs w:val="28"/>
        </w:rPr>
        <w:t xml:space="preserve">  址：</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邮    </w:t>
      </w:r>
      <w:r>
        <w:rPr>
          <w:rFonts w:ascii="仿宋" w:hAnsi="仿宋" w:eastAsia="仿宋"/>
          <w:color w:val="auto"/>
          <w:sz w:val="28"/>
          <w:szCs w:val="28"/>
        </w:rPr>
        <w:t xml:space="preserve">     </w:t>
      </w:r>
      <w:r>
        <w:rPr>
          <w:rFonts w:hint="eastAsia" w:ascii="仿宋" w:hAnsi="仿宋" w:eastAsia="仿宋"/>
          <w:color w:val="auto"/>
          <w:sz w:val="28"/>
          <w:szCs w:val="28"/>
        </w:rPr>
        <w:t xml:space="preserve"> 编：</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电 </w:t>
      </w:r>
      <w:r>
        <w:rPr>
          <w:rFonts w:ascii="仿宋" w:hAnsi="仿宋" w:eastAsia="仿宋"/>
          <w:color w:val="auto"/>
          <w:sz w:val="28"/>
          <w:szCs w:val="28"/>
        </w:rPr>
        <w:t xml:space="preserve"> </w:t>
      </w:r>
      <w:r>
        <w:rPr>
          <w:rFonts w:hint="eastAsia" w:ascii="仿宋" w:hAnsi="仿宋" w:eastAsia="仿宋"/>
          <w:color w:val="auto"/>
          <w:sz w:val="28"/>
          <w:szCs w:val="28"/>
        </w:rPr>
        <w:t>话或传  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bookmarkStart w:id="211" w:name="_Toc225669330"/>
      <w:bookmarkStart w:id="212" w:name="_Toc251613841"/>
      <w:bookmarkStart w:id="213" w:name="_Toc227058538"/>
      <w:bookmarkStart w:id="214" w:name="_Toc254790911"/>
      <w:bookmarkStart w:id="215" w:name="_Toc235438283"/>
      <w:bookmarkStart w:id="216" w:name="_Toc223146616"/>
      <w:bookmarkStart w:id="217" w:name="_Toc251586243"/>
      <w:bookmarkStart w:id="218" w:name="_Toc230071155"/>
      <w:bookmarkStart w:id="219" w:name="_Toc213756059"/>
      <w:bookmarkStart w:id="220" w:name="_Toc266870443"/>
      <w:bookmarkStart w:id="221" w:name="_Toc253066626"/>
      <w:bookmarkStart w:id="222" w:name="_Toc255975018"/>
      <w:bookmarkStart w:id="223" w:name="_Toc235438000"/>
      <w:bookmarkStart w:id="224" w:name="_Toc249325722"/>
      <w:bookmarkStart w:id="225" w:name="_Toc219800251"/>
      <w:bookmarkStart w:id="226" w:name="_Toc258401267"/>
      <w:bookmarkStart w:id="227" w:name="_Toc259692658"/>
      <w:bookmarkStart w:id="228" w:name="_Toc217891410"/>
      <w:bookmarkStart w:id="229" w:name="_Toc232302124"/>
      <w:bookmarkStart w:id="230" w:name="_Toc266870918"/>
      <w:bookmarkStart w:id="231" w:name="_Toc236021459"/>
      <w:bookmarkStart w:id="232" w:name="_Toc259520876"/>
      <w:bookmarkStart w:id="233" w:name="_Toc235438354"/>
      <w:bookmarkStart w:id="234" w:name="_Toc259692751"/>
      <w:bookmarkStart w:id="235" w:name="_Toc266868681"/>
    </w:p>
    <w:p>
      <w:pPr>
        <w:jc w:val="center"/>
        <w:outlineLvl w:val="1"/>
        <w:rPr>
          <w:rFonts w:hint="eastAsia" w:ascii="仿宋" w:hAnsi="仿宋" w:eastAsia="仿宋"/>
          <w:b/>
          <w:color w:val="auto"/>
          <w:sz w:val="28"/>
          <w:szCs w:val="28"/>
        </w:rPr>
      </w:pPr>
      <w:r>
        <w:rPr>
          <w:rFonts w:ascii="仿宋" w:hAnsi="仿宋" w:eastAsia="仿宋"/>
          <w:color w:val="auto"/>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 与 人（全称并加盖公章）：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w:t>
      </w:r>
      <w:r>
        <w:rPr>
          <w:rFonts w:hint="eastAsia" w:ascii="仿宋" w:hAnsi="仿宋" w:eastAsia="仿宋"/>
          <w:color w:val="auto"/>
          <w:sz w:val="28"/>
          <w:szCs w:val="28"/>
          <w:lang w:val="zh-CN"/>
        </w:rPr>
        <w:t>参与人授权代表</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p>
    <w:p>
      <w:pPr>
        <w:spacing w:line="380" w:lineRule="exact"/>
        <w:jc w:val="center"/>
        <w:outlineLvl w:val="2"/>
        <w:rPr>
          <w:rFonts w:ascii="仿宋" w:hAnsi="仿宋" w:eastAsia="仿宋"/>
          <w:b/>
          <w:color w:val="auto"/>
          <w:sz w:val="28"/>
          <w:szCs w:val="28"/>
        </w:rPr>
      </w:pPr>
      <w:r>
        <w:rPr>
          <w:rFonts w:hint="eastAsia" w:ascii="仿宋" w:hAnsi="仿宋" w:eastAsia="仿宋"/>
          <w:b/>
          <w:color w:val="auto"/>
          <w:sz w:val="28"/>
          <w:szCs w:val="28"/>
        </w:rPr>
        <w:br w:type="page"/>
      </w:r>
      <w:bookmarkStart w:id="236" w:name="_Toc267060466"/>
      <w:bookmarkStart w:id="237" w:name="_Toc258401270"/>
      <w:bookmarkStart w:id="238" w:name="_Toc235438357"/>
      <w:bookmarkStart w:id="239" w:name="_Toc192664161"/>
      <w:bookmarkStart w:id="240" w:name="_Toc235438286"/>
      <w:bookmarkStart w:id="241" w:name="_Toc255975023"/>
      <w:bookmarkStart w:id="242" w:name="_Toc232302127"/>
      <w:bookmarkStart w:id="243" w:name="_Toc182805225"/>
      <w:bookmarkStart w:id="244" w:name="_Toc191802698"/>
      <w:bookmarkStart w:id="245" w:name="_Toc266870922"/>
      <w:bookmarkStart w:id="246" w:name="_Toc259692661"/>
      <w:bookmarkStart w:id="247" w:name="_Toc170798801"/>
      <w:bookmarkStart w:id="248" w:name="_Toc259520881"/>
      <w:bookmarkStart w:id="249" w:name="_Toc192663843"/>
      <w:bookmarkStart w:id="250" w:name="_Toc266870921"/>
      <w:bookmarkStart w:id="251" w:name="_Toc236021462"/>
      <w:bookmarkStart w:id="252" w:name="_Toc160880537"/>
      <w:bookmarkStart w:id="253" w:name="_Toc193160456"/>
      <w:bookmarkStart w:id="254" w:name="_Toc255975021"/>
      <w:bookmarkStart w:id="255" w:name="_Toc169332957"/>
      <w:bookmarkStart w:id="256" w:name="_Toc267060221"/>
      <w:bookmarkStart w:id="257" w:name="_Toc259692756"/>
      <w:bookmarkStart w:id="258" w:name="_Toc259692663"/>
      <w:bookmarkStart w:id="259" w:name="_Toc259692754"/>
      <w:bookmarkStart w:id="260" w:name="_Toc177985477"/>
      <w:bookmarkStart w:id="261" w:name="_Toc266870447"/>
      <w:bookmarkStart w:id="262" w:name="_Toc180302921"/>
      <w:bookmarkStart w:id="263" w:name="_Toc249325725"/>
      <w:bookmarkStart w:id="264" w:name="_Toc258401272"/>
      <w:bookmarkStart w:id="265" w:name="_Toc235438003"/>
      <w:bookmarkStart w:id="266" w:name="_Toc192663694"/>
      <w:bookmarkStart w:id="267" w:name="_Toc193165742"/>
      <w:bookmarkStart w:id="268" w:name="_Toc191789337"/>
      <w:bookmarkStart w:id="269" w:name="_Toc266870446"/>
      <w:bookmarkStart w:id="270" w:name="_Toc266868684"/>
      <w:bookmarkStart w:id="271" w:name="_Toc160880168"/>
      <w:bookmarkStart w:id="272" w:name="_Toc251613844"/>
      <w:bookmarkStart w:id="273" w:name="_Toc181436469"/>
      <w:bookmarkStart w:id="274" w:name="_Toc169332846"/>
      <w:bookmarkStart w:id="275" w:name="_Toc254790916"/>
      <w:bookmarkStart w:id="276" w:name="_Toc253066629"/>
      <w:bookmarkStart w:id="277" w:name="_Toc254790914"/>
      <w:bookmarkStart w:id="278" w:name="_Toc267060081"/>
      <w:bookmarkStart w:id="279" w:name="_Toc251586246"/>
      <w:bookmarkStart w:id="280" w:name="_Toc191783230"/>
      <w:bookmarkStart w:id="281" w:name="_Toc267060465"/>
      <w:bookmarkStart w:id="282" w:name="_Toc267060220"/>
      <w:bookmarkStart w:id="283" w:name="_Toc267060080"/>
      <w:bookmarkStart w:id="284" w:name="_Toc203355741"/>
      <w:bookmarkStart w:id="285" w:name="_Toc192996346"/>
      <w:bookmarkStart w:id="286" w:name="_Toc259520879"/>
      <w:bookmarkStart w:id="287" w:name="_Toc192996454"/>
      <w:bookmarkStart w:id="288" w:name="_Toc211917124"/>
      <w:bookmarkStart w:id="289" w:name="_Toc181436573"/>
      <w:bookmarkStart w:id="290" w:name="_Toc266868686"/>
      <w:bookmarkStart w:id="291" w:name="_Toc182372790"/>
      <w:bookmarkStart w:id="292" w:name="_Toc191803634"/>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color w:val="auto"/>
          <w:sz w:val="28"/>
          <w:szCs w:val="28"/>
        </w:rPr>
      </w:pPr>
      <w:bookmarkStart w:id="293" w:name="_Toc267059036"/>
      <w:bookmarkStart w:id="294" w:name="_Toc259692757"/>
      <w:bookmarkStart w:id="295" w:name="_Toc232302128"/>
      <w:bookmarkStart w:id="296" w:name="_Toc267059812"/>
      <w:bookmarkStart w:id="297" w:name="_Toc258401273"/>
      <w:bookmarkStart w:id="298" w:name="_Toc267060327"/>
      <w:bookmarkStart w:id="299" w:name="_Toc267059659"/>
      <w:bookmarkStart w:id="300" w:name="_Toc251586247"/>
      <w:bookmarkStart w:id="301" w:name="_Toc253066630"/>
      <w:bookmarkStart w:id="302" w:name="_Toc259520882"/>
      <w:bookmarkStart w:id="303" w:name="_Toc259692664"/>
      <w:bookmarkStart w:id="304" w:name="_Toc254790917"/>
      <w:bookmarkStart w:id="305" w:name="_Toc266868687"/>
      <w:bookmarkStart w:id="306" w:name="_Toc235438358"/>
      <w:bookmarkStart w:id="307" w:name="_Toc255975024"/>
      <w:bookmarkStart w:id="308" w:name="_Toc266870448"/>
      <w:bookmarkStart w:id="309" w:name="_Toc236021463"/>
      <w:bookmarkStart w:id="310" w:name="_Toc267060467"/>
      <w:bookmarkStart w:id="311" w:name="_Toc249325726"/>
      <w:bookmarkStart w:id="312" w:name="_Toc267059925"/>
      <w:bookmarkStart w:id="313" w:name="_Toc235438004"/>
      <w:bookmarkStart w:id="314" w:name="_Toc235438287"/>
      <w:bookmarkStart w:id="315" w:name="_Toc266870923"/>
      <w:bookmarkStart w:id="316" w:name="_Toc267060222"/>
      <w:bookmarkStart w:id="317" w:name="_Toc251613845"/>
      <w:bookmarkStart w:id="318" w:name="_Toc267059187"/>
      <w:bookmarkStart w:id="319" w:name="_Toc266868944"/>
      <w:bookmarkStart w:id="320" w:name="_Toc266870840"/>
      <w:bookmarkStart w:id="321" w:name="_Toc267060082"/>
      <w:bookmarkStart w:id="322" w:name="_Toc267059545"/>
      <w:bookmarkStart w:id="323" w:name="_Toc273178704"/>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after="0" w:line="480" w:lineRule="exact"/>
        <w:ind w:firstLine="570"/>
        <w:jc w:val="both"/>
        <w:rPr>
          <w:rFonts w:ascii="仿宋" w:hAnsi="仿宋" w:eastAsia="仿宋"/>
          <w:color w:val="auto"/>
          <w:sz w:val="28"/>
          <w:szCs w:val="28"/>
        </w:rPr>
      </w:pPr>
    </w:p>
    <w:p>
      <w:pPr>
        <w:widowControl w:val="0"/>
        <w:spacing w:after="0" w:line="240" w:lineRule="auto"/>
        <w:ind w:left="420"/>
        <w:jc w:val="center"/>
        <w:outlineLvl w:val="1"/>
        <w:rPr>
          <w:rFonts w:ascii="仿宋" w:hAnsi="仿宋" w:eastAsia="仿宋"/>
          <w:b/>
          <w:color w:val="auto"/>
          <w:sz w:val="28"/>
          <w:szCs w:val="28"/>
        </w:rPr>
      </w:pPr>
    </w:p>
    <w:p>
      <w:pPr>
        <w:rPr>
          <w:rFonts w:ascii="仿宋" w:hAnsi="仿宋" w:eastAsia="仿宋"/>
          <w:b/>
          <w:color w:val="auto"/>
          <w:sz w:val="28"/>
          <w:szCs w:val="28"/>
        </w:rPr>
      </w:pPr>
      <w:r>
        <w:rPr>
          <w:rFonts w:ascii="仿宋" w:hAnsi="仿宋" w:eastAsia="仿宋"/>
          <w:b/>
          <w:color w:val="auto"/>
          <w:sz w:val="28"/>
          <w:szCs w:val="28"/>
        </w:rPr>
        <w:t xml:space="preserve">   </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参与人根据公开询价文件中对售后服务的要求，结合自身实际情况进行承诺</w:t>
      </w:r>
      <w:r>
        <w:rPr>
          <w:rFonts w:ascii="仿宋" w:hAnsi="仿宋" w:eastAsia="仿宋"/>
          <w:color w:val="auto"/>
          <w:sz w:val="28"/>
          <w:szCs w:val="28"/>
        </w:rPr>
        <w:t>（含</w:t>
      </w:r>
      <w:r>
        <w:rPr>
          <w:rFonts w:hint="eastAsia" w:ascii="仿宋" w:hAnsi="仿宋" w:eastAsia="仿宋"/>
          <w:color w:val="auto"/>
          <w:sz w:val="28"/>
          <w:szCs w:val="28"/>
        </w:rPr>
        <w:t>产品质量</w:t>
      </w:r>
      <w:r>
        <w:rPr>
          <w:rFonts w:ascii="仿宋" w:hAnsi="仿宋" w:eastAsia="仿宋"/>
          <w:color w:val="auto"/>
          <w:sz w:val="28"/>
          <w:szCs w:val="28"/>
        </w:rPr>
        <w:t>保障体系等）、交货</w:t>
      </w:r>
      <w:r>
        <w:rPr>
          <w:rFonts w:hint="eastAsia" w:ascii="仿宋" w:hAnsi="仿宋" w:eastAsia="仿宋"/>
          <w:color w:val="auto"/>
          <w:sz w:val="28"/>
          <w:szCs w:val="28"/>
        </w:rPr>
        <w:t>周</w:t>
      </w:r>
      <w:r>
        <w:rPr>
          <w:rFonts w:ascii="仿宋" w:hAnsi="仿宋" w:eastAsia="仿宋"/>
          <w:color w:val="auto"/>
          <w:sz w:val="28"/>
          <w:szCs w:val="28"/>
        </w:rPr>
        <w:t>期承诺等</w:t>
      </w:r>
      <w:r>
        <w:rPr>
          <w:rFonts w:hint="eastAsia" w:ascii="仿宋" w:hAnsi="仿宋" w:eastAsia="仿宋"/>
          <w:color w:val="auto"/>
          <w:sz w:val="28"/>
          <w:szCs w:val="28"/>
        </w:rPr>
        <w:t>。</w:t>
      </w:r>
    </w:p>
    <w:p>
      <w:pPr>
        <w:spacing w:line="500" w:lineRule="exact"/>
        <w:ind w:firstLine="480"/>
        <w:rPr>
          <w:rFonts w:ascii="仿宋" w:hAnsi="仿宋" w:eastAsia="仿宋"/>
          <w:color w:val="auto"/>
          <w:sz w:val="28"/>
          <w:szCs w:val="28"/>
        </w:rPr>
      </w:pPr>
      <w:r>
        <w:rPr>
          <w:rFonts w:hint="eastAsia" w:ascii="仿宋" w:hAnsi="仿宋" w:eastAsia="仿宋"/>
          <w:color w:val="auto"/>
          <w:sz w:val="28"/>
          <w:szCs w:val="28"/>
        </w:rPr>
        <w:t>承诺如下：</w:t>
      </w:r>
    </w:p>
    <w:p>
      <w:pPr>
        <w:spacing w:line="420" w:lineRule="exact"/>
        <w:ind w:firstLine="480"/>
        <w:rPr>
          <w:rFonts w:ascii="仿宋" w:hAnsi="仿宋" w:eastAsia="仿宋"/>
          <w:color w:val="auto"/>
          <w:sz w:val="28"/>
          <w:szCs w:val="28"/>
        </w:rPr>
      </w:pPr>
    </w:p>
    <w:p>
      <w:pPr>
        <w:spacing w:line="380" w:lineRule="exact"/>
        <w:rPr>
          <w:rFonts w:ascii="仿宋" w:hAnsi="仿宋" w:eastAsia="仿宋"/>
          <w:color w:val="auto"/>
          <w:sz w:val="28"/>
          <w:szCs w:val="28"/>
        </w:rPr>
      </w:pPr>
      <w:r>
        <w:rPr>
          <w:rFonts w:ascii="仿宋" w:hAnsi="仿宋" w:eastAsia="仿宋"/>
          <w:color w:val="auto"/>
          <w:sz w:val="28"/>
          <w:szCs w:val="28"/>
        </w:rPr>
        <w:t xml:space="preserve">                            </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ind w:firstLine="3640" w:firstLineChars="1300"/>
        <w:rPr>
          <w:rFonts w:ascii="仿宋" w:hAnsi="仿宋" w:eastAsia="仿宋"/>
          <w:color w:val="auto"/>
          <w:sz w:val="28"/>
          <w:szCs w:val="28"/>
        </w:rPr>
      </w:pPr>
      <w:r>
        <w:rPr>
          <w:rFonts w:hint="eastAsia" w:ascii="仿宋" w:hAnsi="仿宋" w:eastAsia="仿宋"/>
          <w:color w:val="auto"/>
          <w:sz w:val="28"/>
          <w:szCs w:val="28"/>
        </w:rPr>
        <w:t>参 与 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420" w:lineRule="exact"/>
        <w:ind w:firstLine="426"/>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xml:space="preserve">日   </w:t>
      </w:r>
      <w:r>
        <w:rPr>
          <w:rFonts w:ascii="仿宋" w:hAnsi="仿宋" w:eastAsia="仿宋"/>
          <w:color w:val="auto"/>
          <w:sz w:val="28"/>
          <w:szCs w:val="28"/>
        </w:rPr>
        <w:t xml:space="preserve"> </w:t>
      </w:r>
      <w:r>
        <w:rPr>
          <w:rFonts w:hint="eastAsia" w:ascii="仿宋" w:hAnsi="仿宋" w:eastAsia="仿宋"/>
          <w:color w:val="auto"/>
          <w:sz w:val="28"/>
          <w:szCs w:val="28"/>
        </w:rPr>
        <w:t xml:space="preserve">  期：</w:t>
      </w:r>
      <w:r>
        <w:rPr>
          <w:rFonts w:hint="eastAsia" w:ascii="仿宋" w:hAnsi="仿宋" w:eastAsia="仿宋"/>
          <w:color w:val="auto"/>
          <w:sz w:val="28"/>
          <w:szCs w:val="28"/>
          <w:u w:val="single"/>
        </w:rPr>
        <w:t xml:space="preserve">                                </w:t>
      </w:r>
    </w:p>
    <w:sectPr>
      <w:headerReference r:id="rId11" w:type="first"/>
      <w:headerReference r:id="rId10" w:type="default"/>
      <w:footerReference r:id="rId12"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新图书馆报告厅家具采购及安装项目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项目编号：A-XJ2021-10</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2F18A"/>
    <w:multiLevelType w:val="singleLevel"/>
    <w:tmpl w:val="C042F18A"/>
    <w:lvl w:ilvl="0" w:tentative="0">
      <w:start w:val="8"/>
      <w:numFmt w:val="decimal"/>
      <w:suff w:val="space"/>
      <w:lvlText w:val="%1."/>
      <w:lvlJc w:val="left"/>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11A72"/>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01033631"/>
    <w:rsid w:val="0140417E"/>
    <w:rsid w:val="02F60DBB"/>
    <w:rsid w:val="046210A4"/>
    <w:rsid w:val="048519DD"/>
    <w:rsid w:val="05BB1A0A"/>
    <w:rsid w:val="06AF3037"/>
    <w:rsid w:val="07034725"/>
    <w:rsid w:val="09493617"/>
    <w:rsid w:val="09C20BDA"/>
    <w:rsid w:val="0A2A3675"/>
    <w:rsid w:val="0A6643D1"/>
    <w:rsid w:val="0C804D04"/>
    <w:rsid w:val="0C9155A9"/>
    <w:rsid w:val="0C9C1577"/>
    <w:rsid w:val="105B718A"/>
    <w:rsid w:val="1185663E"/>
    <w:rsid w:val="11910B43"/>
    <w:rsid w:val="1256488F"/>
    <w:rsid w:val="12CD0E9B"/>
    <w:rsid w:val="13137A91"/>
    <w:rsid w:val="172B2DF1"/>
    <w:rsid w:val="17656A5C"/>
    <w:rsid w:val="17BF4DB4"/>
    <w:rsid w:val="1849610F"/>
    <w:rsid w:val="190461B3"/>
    <w:rsid w:val="1A8B69F1"/>
    <w:rsid w:val="1A8D1208"/>
    <w:rsid w:val="1A9A4C8C"/>
    <w:rsid w:val="1B142B25"/>
    <w:rsid w:val="1B243035"/>
    <w:rsid w:val="1BD8209C"/>
    <w:rsid w:val="1D64131E"/>
    <w:rsid w:val="1DEE06E3"/>
    <w:rsid w:val="1E906C49"/>
    <w:rsid w:val="1EA800DC"/>
    <w:rsid w:val="1FD8229F"/>
    <w:rsid w:val="210046C5"/>
    <w:rsid w:val="216A1D9D"/>
    <w:rsid w:val="217051B2"/>
    <w:rsid w:val="219C537D"/>
    <w:rsid w:val="238203BF"/>
    <w:rsid w:val="238A6C25"/>
    <w:rsid w:val="249C52DC"/>
    <w:rsid w:val="24A02275"/>
    <w:rsid w:val="25FF71D1"/>
    <w:rsid w:val="26B17AC9"/>
    <w:rsid w:val="27A1383D"/>
    <w:rsid w:val="28454577"/>
    <w:rsid w:val="29540FDB"/>
    <w:rsid w:val="295A1D21"/>
    <w:rsid w:val="297E262F"/>
    <w:rsid w:val="2A1014B4"/>
    <w:rsid w:val="2C1110EA"/>
    <w:rsid w:val="2C331595"/>
    <w:rsid w:val="2DEE3D37"/>
    <w:rsid w:val="2F506523"/>
    <w:rsid w:val="31E30996"/>
    <w:rsid w:val="3251005D"/>
    <w:rsid w:val="32D90657"/>
    <w:rsid w:val="348E6A8B"/>
    <w:rsid w:val="34E95998"/>
    <w:rsid w:val="350C34D8"/>
    <w:rsid w:val="356449F6"/>
    <w:rsid w:val="36F836A7"/>
    <w:rsid w:val="36FE33E0"/>
    <w:rsid w:val="38D23FF8"/>
    <w:rsid w:val="391353D9"/>
    <w:rsid w:val="39224896"/>
    <w:rsid w:val="397C6447"/>
    <w:rsid w:val="39C005D2"/>
    <w:rsid w:val="3AC90248"/>
    <w:rsid w:val="3AF2483E"/>
    <w:rsid w:val="3DFF41C4"/>
    <w:rsid w:val="3EEA3ED6"/>
    <w:rsid w:val="3F3159F3"/>
    <w:rsid w:val="41727783"/>
    <w:rsid w:val="42BD1856"/>
    <w:rsid w:val="437E1D53"/>
    <w:rsid w:val="44060CCE"/>
    <w:rsid w:val="44F9295B"/>
    <w:rsid w:val="45BA5DDA"/>
    <w:rsid w:val="46B32EBB"/>
    <w:rsid w:val="46CD1136"/>
    <w:rsid w:val="48110EDD"/>
    <w:rsid w:val="48C8627F"/>
    <w:rsid w:val="49110A18"/>
    <w:rsid w:val="49DD33F3"/>
    <w:rsid w:val="49F01C46"/>
    <w:rsid w:val="4AAF0CA0"/>
    <w:rsid w:val="4BF5263F"/>
    <w:rsid w:val="4DD86929"/>
    <w:rsid w:val="4DE7042A"/>
    <w:rsid w:val="4E903F0C"/>
    <w:rsid w:val="4F362552"/>
    <w:rsid w:val="4F546739"/>
    <w:rsid w:val="4FB81023"/>
    <w:rsid w:val="505724D7"/>
    <w:rsid w:val="50CD581A"/>
    <w:rsid w:val="50D228DF"/>
    <w:rsid w:val="51AA4CEB"/>
    <w:rsid w:val="529B157D"/>
    <w:rsid w:val="52C771B5"/>
    <w:rsid w:val="54952750"/>
    <w:rsid w:val="54E11B90"/>
    <w:rsid w:val="5574496F"/>
    <w:rsid w:val="55EB304F"/>
    <w:rsid w:val="56F348A7"/>
    <w:rsid w:val="582D2290"/>
    <w:rsid w:val="58DF54BD"/>
    <w:rsid w:val="599549A1"/>
    <w:rsid w:val="5A5C6AD5"/>
    <w:rsid w:val="5ABE5D3E"/>
    <w:rsid w:val="5AF065D3"/>
    <w:rsid w:val="5BA32F27"/>
    <w:rsid w:val="5C5C7923"/>
    <w:rsid w:val="5C88219A"/>
    <w:rsid w:val="5CE62EDB"/>
    <w:rsid w:val="5D521E9D"/>
    <w:rsid w:val="5E8A6063"/>
    <w:rsid w:val="5F991C4F"/>
    <w:rsid w:val="5FA97B15"/>
    <w:rsid w:val="5FAE3CED"/>
    <w:rsid w:val="60AE2834"/>
    <w:rsid w:val="60B9458A"/>
    <w:rsid w:val="615D4394"/>
    <w:rsid w:val="63703703"/>
    <w:rsid w:val="641C5E88"/>
    <w:rsid w:val="65836999"/>
    <w:rsid w:val="65857ACB"/>
    <w:rsid w:val="65E27CF0"/>
    <w:rsid w:val="676968DD"/>
    <w:rsid w:val="690F6029"/>
    <w:rsid w:val="69C54024"/>
    <w:rsid w:val="69DF7E22"/>
    <w:rsid w:val="6A2C6D3D"/>
    <w:rsid w:val="6ABD2825"/>
    <w:rsid w:val="6B47434B"/>
    <w:rsid w:val="6CB03B74"/>
    <w:rsid w:val="6D671684"/>
    <w:rsid w:val="6DB5707C"/>
    <w:rsid w:val="6DF63CCC"/>
    <w:rsid w:val="6E6D1533"/>
    <w:rsid w:val="6E9E0DE3"/>
    <w:rsid w:val="6EE65A8D"/>
    <w:rsid w:val="721B2883"/>
    <w:rsid w:val="724F08DE"/>
    <w:rsid w:val="75C82669"/>
    <w:rsid w:val="75CE30F8"/>
    <w:rsid w:val="771421F1"/>
    <w:rsid w:val="776E12C4"/>
    <w:rsid w:val="784018E3"/>
    <w:rsid w:val="78E50651"/>
    <w:rsid w:val="797D5BFE"/>
    <w:rsid w:val="7BAB43D2"/>
    <w:rsid w:val="7C294E15"/>
    <w:rsid w:val="7C2A136B"/>
    <w:rsid w:val="7CF03D8E"/>
    <w:rsid w:val="7DF25718"/>
    <w:rsid w:val="7F1C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九方</cp:lastModifiedBy>
  <dcterms:modified xsi:type="dcterms:W3CDTF">2021-04-06T03:01:11Z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96D594DF4F9B4899A4C3004A9C94DCC6</vt:lpwstr>
  </property>
</Properties>
</file>