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auto"/>
        </w:rPr>
      </w:pPr>
    </w:p>
    <w:p>
      <w:pPr>
        <w:spacing w:line="1000" w:lineRule="exact"/>
        <w:jc w:val="center"/>
        <w:rPr>
          <w:rFonts w:hint="default" w:ascii="仿宋" w:hAnsi="仿宋" w:eastAsia="仿宋"/>
          <w:b/>
          <w:color w:val="auto"/>
          <w:sz w:val="72"/>
          <w:szCs w:val="72"/>
          <w:lang w:val="en-US"/>
        </w:rPr>
      </w:pPr>
      <w:bookmarkStart w:id="0" w:name="_Hlk38472698"/>
      <w:r>
        <w:rPr>
          <w:rFonts w:hint="eastAsia" w:ascii="仿宋" w:hAnsi="仿宋" w:eastAsia="仿宋"/>
          <w:b/>
          <w:color w:val="auto"/>
          <w:sz w:val="72"/>
          <w:szCs w:val="72"/>
          <w:lang w:val="en-US" w:eastAsia="zh-CN"/>
        </w:rPr>
        <w:t>广州应用科技学院</w:t>
      </w:r>
    </w:p>
    <w:p>
      <w:pPr>
        <w:spacing w:line="1000" w:lineRule="exact"/>
        <w:jc w:val="center"/>
        <w:rPr>
          <w:rFonts w:ascii="仿宋" w:hAnsi="仿宋" w:eastAsia="仿宋"/>
          <w:b/>
          <w:color w:val="auto"/>
          <w:sz w:val="30"/>
          <w:szCs w:val="30"/>
        </w:rPr>
      </w:pPr>
      <w:r>
        <w:rPr>
          <w:rFonts w:hint="eastAsia" w:ascii="仿宋" w:hAnsi="仿宋" w:eastAsia="仿宋"/>
          <w:b/>
          <w:color w:val="auto"/>
          <w:sz w:val="44"/>
          <w:szCs w:val="44"/>
        </w:rPr>
        <w:t>关于</w:t>
      </w:r>
      <w:r>
        <w:rPr>
          <w:rFonts w:hint="eastAsia" w:ascii="仿宋" w:hAnsi="仿宋" w:eastAsia="仿宋"/>
          <w:b/>
          <w:color w:val="auto"/>
          <w:sz w:val="44"/>
          <w:szCs w:val="44"/>
          <w:lang w:val="en-US" w:eastAsia="zh-CN"/>
        </w:rPr>
        <w:t>肇庆校区吸顶扇、吊扇采购及安装</w:t>
      </w:r>
      <w:r>
        <w:rPr>
          <w:rFonts w:hint="eastAsia" w:ascii="仿宋" w:hAnsi="仿宋" w:eastAsia="仿宋"/>
          <w:b/>
          <w:color w:val="auto"/>
          <w:sz w:val="44"/>
          <w:szCs w:val="44"/>
        </w:rPr>
        <w:t>项目</w:t>
      </w:r>
    </w:p>
    <w:bookmarkEnd w:id="0"/>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公</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询</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函</w:t>
      </w:r>
    </w:p>
    <w:p>
      <w:pPr>
        <w:spacing w:line="500" w:lineRule="exact"/>
        <w:ind w:firstLine="2530" w:firstLineChars="700"/>
        <w:rPr>
          <w:rFonts w:hint="default" w:ascii="仿宋" w:hAnsi="仿宋" w:eastAsia="仿宋"/>
          <w:b/>
          <w:color w:val="auto"/>
          <w:sz w:val="36"/>
          <w:szCs w:val="36"/>
          <w:lang w:val="en-US" w:eastAsia="zh-CN"/>
        </w:rPr>
      </w:pPr>
      <w:r>
        <w:rPr>
          <w:rFonts w:hint="eastAsia" w:ascii="仿宋" w:hAnsi="仿宋" w:eastAsia="仿宋"/>
          <w:b/>
          <w:color w:val="auto"/>
          <w:sz w:val="36"/>
          <w:szCs w:val="36"/>
        </w:rPr>
        <w:t>项目编号：</w:t>
      </w:r>
      <w:r>
        <w:rPr>
          <w:rFonts w:hint="eastAsia" w:ascii="仿宋" w:hAnsi="仿宋" w:eastAsia="仿宋"/>
          <w:b/>
          <w:color w:val="auto"/>
          <w:sz w:val="36"/>
          <w:szCs w:val="36"/>
          <w:lang w:val="en-US" w:eastAsia="zh-CN"/>
        </w:rPr>
        <w:t>A-XJ2021-10</w:t>
      </w:r>
    </w:p>
    <w:p>
      <w:pPr>
        <w:spacing w:line="500" w:lineRule="exact"/>
        <w:ind w:firstLine="723" w:firstLineChars="200"/>
        <w:rPr>
          <w:rFonts w:hint="eastAsia" w:ascii="仿宋" w:hAnsi="仿宋" w:eastAsia="仿宋"/>
          <w:b/>
          <w:color w:val="auto"/>
          <w:sz w:val="36"/>
          <w:szCs w:val="36"/>
          <w:lang w:val="en-US" w:eastAsia="zh-CN"/>
        </w:rPr>
        <w:sectPr>
          <w:footerReference r:id="rId7" w:type="first"/>
          <w:headerReference r:id="rId5" w:type="default"/>
          <w:footerReference r:id="rId6" w:type="default"/>
          <w:pgSz w:w="11906" w:h="16838"/>
          <w:pgMar w:top="1440" w:right="1416" w:bottom="1440" w:left="1134" w:header="851" w:footer="227" w:gutter="0"/>
          <w:pgNumType w:fmt="decimal"/>
          <w:cols w:space="425" w:num="1"/>
          <w:titlePg/>
          <w:docGrid w:type="lines" w:linePitch="312" w:charSpace="0"/>
        </w:sectPr>
      </w:pPr>
      <w:bookmarkStart w:id="1" w:name="_Toc160880118"/>
      <w:bookmarkStart w:id="2" w:name="_Toc169332792"/>
      <w:bookmarkStart w:id="3" w:name="_Toc160880485"/>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225669277"/>
      <w:bookmarkStart w:id="5" w:name="_Toc267060162"/>
      <w:bookmarkStart w:id="6" w:name="_Toc249325665"/>
      <w:bookmarkStart w:id="7" w:name="_Toc212454753"/>
      <w:bookmarkStart w:id="8" w:name="_Toc235438297"/>
      <w:bookmarkStart w:id="9" w:name="_Toc251586187"/>
      <w:bookmarkStart w:id="10" w:name="_Toc170798743"/>
      <w:bookmarkStart w:id="11" w:name="_Toc258401210"/>
      <w:bookmarkStart w:id="12" w:name="_Toc217891359"/>
      <w:bookmarkStart w:id="13" w:name="_Toc207014580"/>
      <w:bookmarkStart w:id="14" w:name="_Toc177985424"/>
      <w:bookmarkStart w:id="15" w:name="_Toc267059519"/>
      <w:bookmarkStart w:id="16" w:name="_Toc212456146"/>
      <w:bookmarkStart w:id="17" w:name="_Toc259692693"/>
      <w:bookmarkStart w:id="18" w:name="_Toc259520819"/>
      <w:bookmarkStart w:id="19" w:name="_Toc235437942"/>
      <w:bookmarkStart w:id="20" w:name="_Toc273178686"/>
      <w:bookmarkStart w:id="21" w:name="_Toc254790852"/>
      <w:bookmarkStart w:id="22" w:name="_Toc212526081"/>
      <w:bookmarkStart w:id="23" w:name="_Toc219800200"/>
      <w:bookmarkStart w:id="24" w:name="_Toc255974963"/>
      <w:bookmarkStart w:id="25" w:name="_Toc267059786"/>
      <w:bookmarkStart w:id="26" w:name="_Toc211937196"/>
      <w:bookmarkStart w:id="27" w:name="_Toc267059161"/>
      <w:bookmarkStart w:id="28" w:name="_Toc266868924"/>
      <w:bookmarkStart w:id="29" w:name="_Toc253066567"/>
      <w:bookmarkStart w:id="30" w:name="_Toc266868624"/>
      <w:bookmarkStart w:id="31" w:name="_Toc266870861"/>
      <w:bookmarkStart w:id="32" w:name="_Toc160880487"/>
      <w:bookmarkStart w:id="33" w:name="_Toc227058483"/>
      <w:bookmarkStart w:id="34" w:name="_Toc259692600"/>
      <w:bookmarkStart w:id="35" w:name="_Toc266870386"/>
      <w:bookmarkStart w:id="36" w:name="_Toc169332794"/>
      <w:bookmarkStart w:id="37" w:name="_Toc267060022"/>
      <w:bookmarkStart w:id="38" w:name="_Toc216241307"/>
      <w:bookmarkStart w:id="39" w:name="_Toc267059633"/>
      <w:bookmarkStart w:id="40" w:name="_Toc267059010"/>
      <w:bookmarkStart w:id="41" w:name="_Toc267060407"/>
      <w:bookmarkStart w:id="42" w:name="_Toc251613780"/>
      <w:bookmarkStart w:id="43" w:name="_Toc212530253"/>
      <w:bookmarkStart w:id="44" w:name="_Toc169332904"/>
      <w:bookmarkStart w:id="45" w:name="_Toc235438227"/>
      <w:bookmarkStart w:id="46" w:name="_Toc223146565"/>
      <w:bookmarkStart w:id="47" w:name="_Toc267059899"/>
      <w:bookmarkStart w:id="48" w:name="_Toc236021402"/>
      <w:r>
        <w:rPr>
          <w:rFonts w:hint="eastAsia" w:ascii="仿宋" w:hAnsi="仿宋" w:eastAsia="仿宋"/>
          <w:b/>
          <w:color w:val="auto"/>
          <w:sz w:val="36"/>
          <w:szCs w:val="36"/>
          <w:lang w:val="en-US" w:eastAsia="zh-CN"/>
        </w:rPr>
        <w:t>肇庆校区吸顶扇、吊扇采购及安装项目</w:t>
      </w:r>
    </w:p>
    <w:p>
      <w:pPr>
        <w:pStyle w:val="52"/>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500" w:lineRule="exact"/>
        <w:ind w:firstLine="560" w:firstLineChars="200"/>
        <w:rPr>
          <w:rFonts w:ascii="仿宋" w:hAnsi="仿宋" w:eastAsia="仿宋"/>
          <w:color w:val="auto"/>
          <w:sz w:val="28"/>
          <w:szCs w:val="28"/>
        </w:rPr>
      </w:pPr>
      <w:bookmarkStart w:id="49" w:name="_Hlk10840310"/>
      <w:r>
        <w:rPr>
          <w:rFonts w:hint="eastAsia" w:ascii="仿宋" w:hAnsi="仿宋" w:eastAsia="仿宋"/>
          <w:color w:val="auto"/>
          <w:sz w:val="28"/>
          <w:szCs w:val="28"/>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12月经教育部批准转设并更名为广州应用科技学院。根据需要，对</w:t>
      </w:r>
      <w:r>
        <w:rPr>
          <w:rFonts w:hint="eastAsia" w:ascii="仿宋" w:hAnsi="仿宋" w:eastAsia="仿宋"/>
          <w:color w:val="auto"/>
          <w:sz w:val="28"/>
          <w:szCs w:val="28"/>
          <w:lang w:val="en-US" w:eastAsia="zh-CN"/>
        </w:rPr>
        <w:t>肇庆校区吸顶扇、吊扇采购及安装</w:t>
      </w:r>
      <w:r>
        <w:rPr>
          <w:rFonts w:hint="eastAsia" w:ascii="仿宋" w:hAnsi="仿宋" w:eastAsia="仿宋"/>
          <w:color w:val="auto"/>
          <w:sz w:val="28"/>
          <w:szCs w:val="28"/>
        </w:rPr>
        <w:t>项目进行公开询价，欢迎国内合格参与人参与。</w:t>
      </w:r>
    </w:p>
    <w:p>
      <w:pPr>
        <w:spacing w:after="0" w:line="500" w:lineRule="exact"/>
        <w:ind w:firstLine="280" w:firstLineChars="100"/>
        <w:jc w:val="left"/>
        <w:rPr>
          <w:rFonts w:ascii="仿宋" w:hAnsi="仿宋" w:eastAsia="仿宋"/>
          <w:color w:val="auto"/>
          <w:sz w:val="28"/>
          <w:szCs w:val="28"/>
        </w:rPr>
      </w:pPr>
      <w:r>
        <w:rPr>
          <w:rFonts w:hint="eastAsia" w:ascii="仿宋" w:hAnsi="仿宋" w:eastAsia="仿宋"/>
          <w:color w:val="auto"/>
          <w:sz w:val="28"/>
          <w:szCs w:val="28"/>
        </w:rPr>
        <w:t>一、项目说明</w:t>
      </w:r>
    </w:p>
    <w:p>
      <w:pPr>
        <w:widowControl w:val="0"/>
        <w:numPr>
          <w:ilvl w:val="0"/>
          <w:numId w:val="0"/>
        </w:numPr>
        <w:spacing w:after="0" w:line="500" w:lineRule="exact"/>
        <w:ind w:left="220" w:leftChars="0"/>
        <w:rPr>
          <w:rFonts w:ascii="仿宋" w:hAnsi="仿宋" w:eastAsia="仿宋"/>
          <w:color w:val="auto"/>
          <w:sz w:val="28"/>
          <w:szCs w:val="28"/>
        </w:rPr>
      </w:pPr>
      <w:r>
        <w:rPr>
          <w:rFonts w:hint="eastAsia" w:ascii="仿宋" w:hAnsi="仿宋" w:eastAsia="仿宋"/>
          <w:color w:val="auto"/>
          <w:sz w:val="28"/>
          <w:szCs w:val="28"/>
          <w:lang w:val="en-US" w:eastAsia="zh-CN"/>
        </w:rPr>
        <w:t xml:space="preserve">1. </w:t>
      </w: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A-XJ2021-10</w:t>
      </w:r>
    </w:p>
    <w:p>
      <w:pPr>
        <w:widowControl w:val="0"/>
        <w:numPr>
          <w:ilvl w:val="0"/>
          <w:numId w:val="0"/>
        </w:numPr>
        <w:spacing w:after="0" w:line="500" w:lineRule="exact"/>
        <w:ind w:left="220" w:leftChars="0"/>
        <w:rPr>
          <w:rFonts w:ascii="仿宋" w:hAnsi="仿宋" w:eastAsia="仿宋"/>
          <w:color w:val="auto"/>
          <w:sz w:val="28"/>
          <w:szCs w:val="28"/>
        </w:rPr>
      </w:pPr>
      <w:r>
        <w:rPr>
          <w:rFonts w:hint="eastAsia" w:ascii="仿宋" w:hAnsi="仿宋" w:eastAsia="仿宋"/>
          <w:color w:val="auto"/>
          <w:sz w:val="28"/>
          <w:szCs w:val="28"/>
          <w:lang w:val="en-US" w:eastAsia="zh-CN"/>
        </w:rPr>
        <w:t xml:space="preserve">2. </w:t>
      </w:r>
      <w:r>
        <w:rPr>
          <w:rFonts w:hint="eastAsia" w:ascii="仿宋" w:hAnsi="仿宋" w:eastAsia="仿宋"/>
          <w:color w:val="auto"/>
          <w:sz w:val="28"/>
          <w:szCs w:val="28"/>
        </w:rPr>
        <w:t>项目名称：广州应用科技学院关于肇庆校区</w:t>
      </w:r>
      <w:r>
        <w:rPr>
          <w:rFonts w:hint="eastAsia" w:ascii="仿宋" w:hAnsi="仿宋" w:eastAsia="仿宋"/>
          <w:color w:val="auto"/>
          <w:sz w:val="28"/>
          <w:szCs w:val="28"/>
          <w:lang w:eastAsia="zh-CN"/>
        </w:rPr>
        <w:t>吸顶扇、吊扇</w:t>
      </w:r>
      <w:r>
        <w:rPr>
          <w:rFonts w:hint="eastAsia" w:ascii="仿宋" w:hAnsi="仿宋" w:eastAsia="仿宋"/>
          <w:color w:val="auto"/>
          <w:sz w:val="28"/>
          <w:szCs w:val="28"/>
        </w:rPr>
        <w:t>采购及安装项目</w:t>
      </w:r>
    </w:p>
    <w:p>
      <w:pPr>
        <w:widowControl w:val="0"/>
        <w:numPr>
          <w:ilvl w:val="0"/>
          <w:numId w:val="0"/>
        </w:numPr>
        <w:spacing w:after="0" w:line="500" w:lineRule="exact"/>
        <w:ind w:left="220" w:leftChars="0"/>
        <w:rPr>
          <w:rFonts w:ascii="仿宋" w:hAnsi="仿宋" w:eastAsia="仿宋"/>
          <w:color w:val="auto"/>
          <w:sz w:val="28"/>
          <w:szCs w:val="28"/>
        </w:rPr>
      </w:pPr>
      <w:r>
        <w:rPr>
          <w:rFonts w:hint="eastAsia" w:ascii="仿宋" w:hAnsi="仿宋" w:eastAsia="仿宋"/>
          <w:color w:val="auto"/>
          <w:sz w:val="28"/>
          <w:szCs w:val="28"/>
          <w:lang w:val="en-US" w:eastAsia="zh-CN"/>
        </w:rPr>
        <w:t xml:space="preserve">3. </w:t>
      </w:r>
      <w:r>
        <w:rPr>
          <w:rFonts w:hint="eastAsia" w:ascii="仿宋" w:hAnsi="仿宋" w:eastAsia="仿宋"/>
          <w:color w:val="auto"/>
          <w:sz w:val="28"/>
          <w:szCs w:val="28"/>
        </w:rPr>
        <w:t>数量及主要技术要求:详见《公开询价货物一览表》。</w:t>
      </w:r>
    </w:p>
    <w:p>
      <w:pPr>
        <w:widowControl w:val="0"/>
        <w:numPr>
          <w:ilvl w:val="0"/>
          <w:numId w:val="0"/>
        </w:numPr>
        <w:spacing w:after="0" w:line="500" w:lineRule="exact"/>
        <w:ind w:left="220" w:leftChars="0"/>
        <w:rPr>
          <w:rFonts w:ascii="仿宋" w:hAnsi="仿宋" w:eastAsia="仿宋"/>
          <w:color w:val="auto"/>
          <w:sz w:val="28"/>
          <w:szCs w:val="28"/>
        </w:rPr>
      </w:pPr>
      <w:r>
        <w:rPr>
          <w:rFonts w:hint="eastAsia" w:ascii="仿宋" w:hAnsi="仿宋" w:eastAsia="仿宋"/>
          <w:color w:val="auto"/>
          <w:sz w:val="28"/>
          <w:szCs w:val="28"/>
          <w:lang w:val="en-US" w:eastAsia="zh-CN"/>
        </w:rPr>
        <w:t xml:space="preserve">4. </w:t>
      </w:r>
      <w:r>
        <w:rPr>
          <w:rFonts w:hint="eastAsia" w:ascii="仿宋" w:hAnsi="仿宋" w:eastAsia="仿宋"/>
          <w:color w:val="auto"/>
          <w:sz w:val="28"/>
          <w:szCs w:val="28"/>
        </w:rPr>
        <w:t>参与人资格标准：</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（1）参与人应具有独立法人资格。</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（2）参与人应具有提供设备和相关服务的资格及能力。在广州市范围有固定售后服务机构，具备相应的维护保养能力。</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（3）参与人应遵守中国的有关法律、法规和规章的规定。</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（4）参与人具有3年以上（包括3年）3个以上同类项目销售和良好的售后服务应用成功案例,近三年未发生重大安全或质量事故。</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（5）参与人须有良好的商业信誉和健全的财务制度。</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（6）参与人有依法缴纳税金和社会保障资金的良好记录。</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eastAsia" w:ascii="仿宋" w:hAnsi="仿宋" w:eastAsia="仿宋"/>
          <w:b/>
          <w:bCs/>
          <w:color w:val="auto"/>
          <w:sz w:val="28"/>
          <w:szCs w:val="28"/>
          <w:lang w:val="en-US" w:eastAsia="zh-CN"/>
        </w:rPr>
        <w:t>6. 报名方式：</w:t>
      </w:r>
      <w:r>
        <w:rPr>
          <w:rFonts w:hint="eastAsia" w:ascii="仿宋" w:hAnsi="仿宋" w:eastAsia="仿宋"/>
          <w:b/>
          <w:bCs/>
          <w:color w:val="auto"/>
          <w:sz w:val="28"/>
          <w:szCs w:val="28"/>
        </w:rPr>
        <w:t>本项目需要在递交</w:t>
      </w:r>
      <w:r>
        <w:rPr>
          <w:rFonts w:hint="eastAsia" w:ascii="仿宋" w:hAnsi="仿宋" w:eastAsia="仿宋"/>
          <w:b/>
          <w:bCs/>
          <w:color w:val="auto"/>
          <w:sz w:val="28"/>
          <w:szCs w:val="28"/>
          <w:lang w:val="en-US" w:eastAsia="zh-CN"/>
        </w:rPr>
        <w:t>报价</w:t>
      </w:r>
      <w:r>
        <w:rPr>
          <w:rFonts w:hint="eastAsia" w:ascii="仿宋" w:hAnsi="仿宋" w:eastAsia="仿宋"/>
          <w:b/>
          <w:bCs/>
          <w:color w:val="auto"/>
          <w:sz w:val="28"/>
          <w:szCs w:val="28"/>
        </w:rPr>
        <w:t>响应文件</w:t>
      </w:r>
      <w:r>
        <w:rPr>
          <w:rFonts w:hint="eastAsia" w:ascii="仿宋" w:hAnsi="仿宋" w:eastAsia="仿宋"/>
          <w:b/>
          <w:bCs/>
          <w:color w:val="auto"/>
          <w:sz w:val="28"/>
          <w:szCs w:val="28"/>
          <w:lang w:val="en-US" w:eastAsia="zh-CN"/>
        </w:rPr>
        <w:t>前安装吸顶扇、吊扇</w:t>
      </w:r>
      <w:r>
        <w:rPr>
          <w:rFonts w:hint="eastAsia" w:ascii="仿宋" w:hAnsi="仿宋" w:eastAsia="仿宋"/>
          <w:b/>
          <w:bCs/>
          <w:color w:val="auto"/>
          <w:sz w:val="28"/>
          <w:szCs w:val="28"/>
        </w:rPr>
        <w:t>样品</w:t>
      </w:r>
      <w:r>
        <w:rPr>
          <w:rFonts w:hint="eastAsia" w:ascii="仿宋" w:hAnsi="仿宋" w:eastAsia="仿宋"/>
          <w:b/>
          <w:bCs/>
          <w:color w:val="auto"/>
          <w:sz w:val="28"/>
          <w:szCs w:val="28"/>
          <w:lang w:val="en-US" w:eastAsia="zh-CN"/>
        </w:rPr>
        <w:t>各</w:t>
      </w:r>
      <w:r>
        <w:rPr>
          <w:rFonts w:hint="eastAsia" w:ascii="仿宋" w:hAnsi="仿宋" w:eastAsia="仿宋"/>
          <w:b/>
          <w:bCs/>
          <w:color w:val="auto"/>
          <w:sz w:val="28"/>
          <w:szCs w:val="28"/>
        </w:rPr>
        <w:t>一</w:t>
      </w:r>
      <w:r>
        <w:rPr>
          <w:rFonts w:hint="eastAsia" w:ascii="仿宋" w:hAnsi="仿宋" w:eastAsia="仿宋"/>
          <w:b/>
          <w:bCs/>
          <w:color w:val="auto"/>
          <w:sz w:val="28"/>
          <w:szCs w:val="28"/>
          <w:lang w:val="en-US" w:eastAsia="zh-CN"/>
        </w:rPr>
        <w:t>台，</w:t>
      </w:r>
      <w:r>
        <w:rPr>
          <w:rFonts w:hint="eastAsia" w:ascii="仿宋" w:hAnsi="仿宋" w:eastAsia="仿宋"/>
          <w:b/>
          <w:bCs/>
          <w:color w:val="auto"/>
          <w:sz w:val="28"/>
          <w:szCs w:val="28"/>
        </w:rPr>
        <w:t>报价响应文件</w:t>
      </w:r>
      <w:r>
        <w:rPr>
          <w:rFonts w:hint="eastAsia" w:ascii="仿宋" w:hAnsi="仿宋" w:eastAsia="仿宋"/>
          <w:b/>
          <w:bCs/>
          <w:color w:val="auto"/>
          <w:sz w:val="28"/>
          <w:szCs w:val="28"/>
          <w:lang w:val="en-US" w:eastAsia="zh-CN"/>
        </w:rPr>
        <w:t>在规定时间内</w:t>
      </w:r>
      <w:r>
        <w:rPr>
          <w:rFonts w:hint="eastAsia" w:ascii="仿宋" w:hAnsi="仿宋" w:eastAsia="仿宋"/>
          <w:b/>
          <w:bCs/>
          <w:color w:val="auto"/>
          <w:sz w:val="28"/>
          <w:szCs w:val="28"/>
        </w:rPr>
        <w:t>密封报价</w:t>
      </w:r>
      <w:r>
        <w:rPr>
          <w:rFonts w:hint="eastAsia" w:ascii="仿宋" w:hAnsi="仿宋" w:eastAsia="仿宋"/>
          <w:b/>
          <w:bCs/>
          <w:color w:val="auto"/>
          <w:sz w:val="28"/>
          <w:szCs w:val="28"/>
          <w:lang w:val="en-US" w:eastAsia="zh-CN"/>
        </w:rPr>
        <w:t>并现场递交</w:t>
      </w:r>
      <w:r>
        <w:rPr>
          <w:rFonts w:hint="eastAsia" w:ascii="仿宋" w:hAnsi="仿宋" w:eastAsia="仿宋"/>
          <w:color w:val="auto"/>
          <w:sz w:val="28"/>
          <w:szCs w:val="28"/>
        </w:rPr>
        <w:t>。</w:t>
      </w:r>
    </w:p>
    <w:p>
      <w:pPr>
        <w:widowControl w:val="0"/>
        <w:numPr>
          <w:ilvl w:val="0"/>
          <w:numId w:val="0"/>
        </w:numPr>
        <w:spacing w:after="0" w:line="500" w:lineRule="exact"/>
        <w:ind w:left="220" w:leftChars="0"/>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7. 样品安装时间、地点、联系人</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时间：</w:t>
      </w:r>
      <w:r>
        <w:rPr>
          <w:rFonts w:hint="eastAsia" w:ascii="仿宋" w:hAnsi="仿宋" w:eastAsia="仿宋"/>
          <w:color w:val="auto"/>
          <w:sz w:val="28"/>
          <w:szCs w:val="28"/>
          <w:u w:val="single"/>
          <w:lang w:val="en-US" w:eastAsia="zh-CN"/>
        </w:rPr>
        <w:t>2021年4月6日至2021年4月7日，上午8:00至12:00，下午14:30至16:30</w:t>
      </w:r>
      <w:r>
        <w:rPr>
          <w:rFonts w:hint="eastAsia" w:ascii="仿宋" w:hAnsi="仿宋" w:eastAsia="仿宋"/>
          <w:color w:val="auto"/>
          <w:sz w:val="28"/>
          <w:szCs w:val="28"/>
          <w:lang w:val="en-US" w:eastAsia="zh-CN"/>
        </w:rPr>
        <w:t>。</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地点：</w:t>
      </w:r>
      <w:r>
        <w:rPr>
          <w:rFonts w:hint="eastAsia" w:ascii="仿宋" w:hAnsi="仿宋" w:eastAsia="仿宋"/>
          <w:color w:val="auto"/>
          <w:sz w:val="28"/>
          <w:szCs w:val="28"/>
          <w:u w:val="single"/>
          <w:lang w:val="en-US" w:eastAsia="zh-CN"/>
        </w:rPr>
        <w:t>广东省肇庆市鼎湖区莲花镇广州应用科技学院肇庆校区</w:t>
      </w:r>
      <w:r>
        <w:rPr>
          <w:rFonts w:hint="eastAsia" w:ascii="仿宋" w:hAnsi="仿宋" w:eastAsia="仿宋"/>
          <w:color w:val="auto"/>
          <w:sz w:val="28"/>
          <w:szCs w:val="28"/>
          <w:lang w:val="en-US" w:eastAsia="zh-CN"/>
        </w:rPr>
        <w:t>。</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联系人：</w:t>
      </w:r>
      <w:r>
        <w:rPr>
          <w:rFonts w:hint="eastAsia" w:ascii="仿宋" w:hAnsi="仿宋" w:eastAsia="仿宋"/>
          <w:color w:val="auto"/>
          <w:sz w:val="28"/>
          <w:szCs w:val="28"/>
          <w:u w:val="single"/>
          <w:lang w:val="en-US" w:eastAsia="zh-CN"/>
        </w:rPr>
        <w:t xml:space="preserve"> 彭凌 </w:t>
      </w:r>
      <w:r>
        <w:rPr>
          <w:rFonts w:hint="eastAsia" w:ascii="仿宋" w:hAnsi="仿宋" w:eastAsia="仿宋"/>
          <w:color w:val="auto"/>
          <w:sz w:val="28"/>
          <w:szCs w:val="28"/>
          <w:lang w:val="en-US" w:eastAsia="zh-CN"/>
        </w:rPr>
        <w:t>；联系电话</w:t>
      </w:r>
      <w:r>
        <w:rPr>
          <w:rFonts w:hint="eastAsia" w:ascii="仿宋" w:hAnsi="仿宋" w:eastAsia="仿宋"/>
          <w:color w:val="auto"/>
          <w:sz w:val="28"/>
          <w:szCs w:val="28"/>
          <w:u w:val="single"/>
          <w:lang w:val="en-US" w:eastAsia="zh-CN"/>
        </w:rPr>
        <w:t>15913126698</w:t>
      </w:r>
      <w:r>
        <w:rPr>
          <w:rFonts w:hint="eastAsia" w:ascii="仿宋" w:hAnsi="仿宋" w:eastAsia="仿宋"/>
          <w:color w:val="auto"/>
          <w:sz w:val="28"/>
          <w:szCs w:val="28"/>
          <w:lang w:val="en-US" w:eastAsia="zh-CN"/>
        </w:rPr>
        <w:t>。</w:t>
      </w:r>
    </w:p>
    <w:p>
      <w:pPr>
        <w:widowControl w:val="0"/>
        <w:numPr>
          <w:ilvl w:val="0"/>
          <w:numId w:val="1"/>
        </w:numPr>
        <w:spacing w:after="0" w:line="500" w:lineRule="exact"/>
        <w:ind w:left="220" w:leftChars="0"/>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报价响应文件递交截止时间、地点、联系人</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截止时间：</w:t>
      </w:r>
      <w:r>
        <w:rPr>
          <w:rFonts w:hint="eastAsia" w:ascii="仿宋" w:hAnsi="仿宋" w:eastAsia="仿宋"/>
          <w:color w:val="auto"/>
          <w:sz w:val="28"/>
          <w:szCs w:val="28"/>
          <w:u w:val="single"/>
          <w:lang w:val="en-US" w:eastAsia="zh-CN"/>
        </w:rPr>
        <w:t>2021年4月9日上午12:00前</w:t>
      </w:r>
      <w:r>
        <w:rPr>
          <w:rFonts w:hint="eastAsia" w:ascii="仿宋" w:hAnsi="仿宋" w:eastAsia="仿宋"/>
          <w:color w:val="auto"/>
          <w:sz w:val="28"/>
          <w:szCs w:val="28"/>
          <w:lang w:val="en-US" w:eastAsia="zh-CN"/>
        </w:rPr>
        <w:t>。</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递交地点：</w:t>
      </w:r>
      <w:r>
        <w:rPr>
          <w:rFonts w:hint="eastAsia" w:ascii="仿宋" w:hAnsi="仿宋" w:eastAsia="仿宋"/>
          <w:color w:val="auto"/>
          <w:sz w:val="28"/>
          <w:szCs w:val="28"/>
          <w:u w:val="single"/>
          <w:lang w:val="en-US" w:eastAsia="zh-CN"/>
        </w:rPr>
        <w:t>广州市增城区朱村街朱村大道东432号广州应用科技学院增城校区资产管理与采购处办公室</w:t>
      </w:r>
      <w:r>
        <w:rPr>
          <w:rFonts w:hint="eastAsia" w:ascii="仿宋" w:hAnsi="仿宋" w:eastAsia="仿宋"/>
          <w:color w:val="auto"/>
          <w:sz w:val="28"/>
          <w:szCs w:val="28"/>
          <w:lang w:val="en-US" w:eastAsia="zh-CN"/>
        </w:rPr>
        <w:t>。</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联系人：</w:t>
      </w:r>
      <w:r>
        <w:rPr>
          <w:rFonts w:hint="eastAsia" w:ascii="仿宋" w:hAnsi="仿宋" w:eastAsia="仿宋"/>
          <w:color w:val="auto"/>
          <w:sz w:val="28"/>
          <w:szCs w:val="28"/>
          <w:u w:val="single"/>
          <w:lang w:val="en-US" w:eastAsia="zh-CN"/>
        </w:rPr>
        <w:t>袁艳莲</w:t>
      </w:r>
      <w:r>
        <w:rPr>
          <w:rFonts w:hint="eastAsia" w:ascii="仿宋" w:hAnsi="仿宋" w:eastAsia="仿宋"/>
          <w:color w:val="auto"/>
          <w:sz w:val="28"/>
          <w:szCs w:val="28"/>
          <w:lang w:val="en-US" w:eastAsia="zh-CN"/>
        </w:rPr>
        <w:t>；联系电话：</w:t>
      </w:r>
      <w:r>
        <w:rPr>
          <w:rFonts w:hint="eastAsia" w:ascii="仿宋" w:hAnsi="仿宋" w:eastAsia="仿宋"/>
          <w:color w:val="auto"/>
          <w:sz w:val="28"/>
          <w:szCs w:val="28"/>
          <w:u w:val="single"/>
          <w:lang w:val="en-US" w:eastAsia="zh-CN"/>
        </w:rPr>
        <w:t>13229405771</w:t>
      </w:r>
      <w:r>
        <w:rPr>
          <w:rFonts w:hint="eastAsia" w:ascii="仿宋" w:hAnsi="仿宋" w:eastAsia="仿宋"/>
          <w:color w:val="auto"/>
          <w:sz w:val="28"/>
          <w:szCs w:val="28"/>
          <w:lang w:val="en-US" w:eastAsia="zh-CN"/>
        </w:rPr>
        <w:t>。</w:t>
      </w:r>
    </w:p>
    <w:p>
      <w:pPr>
        <w:widowControl w:val="0"/>
        <w:numPr>
          <w:ilvl w:val="0"/>
          <w:numId w:val="0"/>
        </w:numPr>
        <w:spacing w:after="0" w:line="500" w:lineRule="exact"/>
        <w:ind w:left="220" w:leftChars="0"/>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本项目监督投诉部门：中教集团内控部；投诉电话： 0791-88102608；</w:t>
      </w:r>
    </w:p>
    <w:p>
      <w:pPr>
        <w:widowControl w:val="0"/>
        <w:numPr>
          <w:ilvl w:val="0"/>
          <w:numId w:val="0"/>
        </w:numPr>
        <w:spacing w:after="0" w:line="500" w:lineRule="exact"/>
        <w:ind w:left="220" w:leftChars="0"/>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投诉邮箱：</w:t>
      </w:r>
      <w:r>
        <w:rPr>
          <w:rFonts w:hint="eastAsia" w:ascii="仿宋" w:hAnsi="仿宋" w:eastAsia="仿宋"/>
          <w:b/>
          <w:bCs/>
          <w:color w:val="auto"/>
          <w:sz w:val="28"/>
          <w:szCs w:val="28"/>
          <w:lang w:val="en-US" w:eastAsia="zh-CN"/>
        </w:rPr>
        <w:fldChar w:fldCharType="begin"/>
      </w:r>
      <w:r>
        <w:rPr>
          <w:rFonts w:hint="eastAsia" w:ascii="仿宋" w:hAnsi="仿宋" w:eastAsia="仿宋"/>
          <w:b/>
          <w:bCs/>
          <w:color w:val="auto"/>
          <w:sz w:val="28"/>
          <w:szCs w:val="28"/>
          <w:lang w:val="en-US" w:eastAsia="zh-CN"/>
        </w:rPr>
        <w:instrText xml:space="preserve"> HYPERLINK "mailto:Neikongbu@educationgroup.cn" </w:instrText>
      </w:r>
      <w:r>
        <w:rPr>
          <w:rFonts w:hint="eastAsia" w:ascii="仿宋" w:hAnsi="仿宋" w:eastAsia="仿宋"/>
          <w:b/>
          <w:bCs/>
          <w:color w:val="auto"/>
          <w:sz w:val="28"/>
          <w:szCs w:val="28"/>
          <w:lang w:val="en-US" w:eastAsia="zh-CN"/>
        </w:rPr>
        <w:fldChar w:fldCharType="separate"/>
      </w:r>
      <w:r>
        <w:rPr>
          <w:rFonts w:hint="eastAsia" w:ascii="仿宋" w:hAnsi="仿宋" w:eastAsia="仿宋"/>
          <w:b/>
          <w:bCs/>
          <w:color w:val="auto"/>
          <w:sz w:val="28"/>
          <w:szCs w:val="28"/>
          <w:lang w:val="en-US" w:eastAsia="zh-CN"/>
        </w:rPr>
        <w:t>Neikongbu@educationgroup.cn</w:t>
      </w:r>
      <w:r>
        <w:rPr>
          <w:rFonts w:hint="eastAsia" w:ascii="仿宋" w:hAnsi="仿宋" w:eastAsia="仿宋"/>
          <w:b/>
          <w:bCs/>
          <w:color w:val="auto"/>
          <w:sz w:val="28"/>
          <w:szCs w:val="28"/>
          <w:lang w:val="en-US" w:eastAsia="zh-CN"/>
        </w:rPr>
        <w:fldChar w:fldCharType="end"/>
      </w:r>
    </w:p>
    <w:p>
      <w:pPr>
        <w:widowControl w:val="0"/>
        <w:numPr>
          <w:ilvl w:val="0"/>
          <w:numId w:val="0"/>
        </w:numPr>
        <w:spacing w:after="0" w:line="500" w:lineRule="exact"/>
        <w:ind w:left="220" w:leftChars="0"/>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本项目最终成交结果会在中教集团后勤贤知平台“中标信息公示”板块公示，网址：www.ceghqxz.com</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二、参与人须知</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 所有货物均以人民币报价，如报价单价*数量≠金额，取价格较低的结果；</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 报价响应文件3份，报价响应文件必须用A4幅面纸张打印，须由参与人填写并加盖公章（正本1份副本2份）；</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 报价响应文件用不退色墨水书写或打印，因字迹潦草或表达不清所引起的后果由参与人自负；</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4. 报价响应文件及所有相关资料需同时进行密封处理，并在密封处加盖公章，未做密封处理及未加盖公章的视为无效报价；</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5. 一个参与人只能提交一个报价响应文件。但如果参与人之间存在下列互为关联关系情形之一的，不得同时参加本项目报价：</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 法定代表人为同一人的两个及两个以上法人；</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 母公司、直接或间接持股50％及以上的被投资公司;</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 均为同一家母公司直接或间接持股50％及以上的被投资公司。</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三、售后服务要求</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 免费保修期；</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 应急维修时间安排；</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 维修地点、地址、联系电话及联系人员；</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4. 维修服务收费标准；</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5. 主要零配件及易耗品价格；</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6. 制造商的技术支持；</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四、确定成交参与人标准及原则</w:t>
      </w:r>
    </w:p>
    <w:p>
      <w:pPr>
        <w:widowControl w:val="0"/>
        <w:numPr>
          <w:ilvl w:val="0"/>
          <w:numId w:val="0"/>
        </w:numPr>
        <w:spacing w:after="0" w:line="500" w:lineRule="exact"/>
        <w:ind w:left="220" w:leftChars="0"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所投设备符合采购需求、质量和服务要求,经过磋商评分，所报价格为合理价格的参与人为成交参与人，最低报价不作为成交的保证。</w:t>
      </w:r>
    </w:p>
    <w:p>
      <w:pPr>
        <w:widowControl w:val="0"/>
        <w:numPr>
          <w:ilvl w:val="0"/>
          <w:numId w:val="0"/>
        </w:numPr>
        <w:spacing w:after="0" w:line="500" w:lineRule="exact"/>
        <w:ind w:left="220" w:leftChars="0"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评分标准：价格占比45%，技术（样品）占比45%，商务占比10%。</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五、付款方式</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 xml:space="preserve">1. </w:t>
      </w:r>
      <w:r>
        <w:rPr>
          <w:rFonts w:hint="eastAsia" w:ascii="仿宋" w:hAnsi="仿宋" w:eastAsia="仿宋"/>
          <w:b/>
          <w:bCs/>
          <w:color w:val="auto"/>
          <w:sz w:val="28"/>
          <w:szCs w:val="28"/>
          <w:lang w:val="en-US" w:eastAsia="zh-CN"/>
        </w:rPr>
        <w:t>本项目成交参与人</w:t>
      </w:r>
      <w:bookmarkStart w:id="324" w:name="_GoBack"/>
      <w:bookmarkEnd w:id="324"/>
      <w:r>
        <w:rPr>
          <w:rFonts w:hint="eastAsia" w:ascii="仿宋" w:hAnsi="仿宋" w:eastAsia="仿宋"/>
          <w:b/>
          <w:bCs/>
          <w:color w:val="auto"/>
          <w:sz w:val="28"/>
          <w:szCs w:val="28"/>
          <w:lang w:val="en-US" w:eastAsia="zh-CN"/>
        </w:rPr>
        <w:t>需缴纳履约质保金2万元，履约质保金在甲方验收合格签署验收表次日算起二十个工作日内无息退还。</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履约保证金汇款账号及银行：</w:t>
      </w:r>
    </w:p>
    <w:p>
      <w:pPr>
        <w:widowControl w:val="0"/>
        <w:numPr>
          <w:ilvl w:val="0"/>
          <w:numId w:val="0"/>
        </w:numPr>
        <w:spacing w:after="0" w:line="500" w:lineRule="exact"/>
        <w:ind w:left="220" w:leftChars="0"/>
        <w:rPr>
          <w:rFonts w:hint="eastAsia" w:ascii="仿宋" w:hAnsi="仿宋" w:eastAsia="仿宋"/>
          <w:color w:val="auto"/>
          <w:sz w:val="28"/>
          <w:szCs w:val="28"/>
          <w:u w:val="single"/>
          <w:lang w:val="en-US" w:eastAsia="zh-CN"/>
        </w:rPr>
      </w:pPr>
      <w:r>
        <w:rPr>
          <w:rFonts w:hint="eastAsia" w:ascii="仿宋" w:hAnsi="仿宋" w:eastAsia="仿宋"/>
          <w:color w:val="auto"/>
          <w:sz w:val="28"/>
          <w:szCs w:val="28"/>
          <w:lang w:val="en-US" w:eastAsia="zh-CN"/>
        </w:rPr>
        <w:t>开户名称：</w:t>
      </w:r>
      <w:r>
        <w:rPr>
          <w:rFonts w:hint="eastAsia" w:ascii="仿宋" w:hAnsi="仿宋" w:eastAsia="仿宋"/>
          <w:color w:val="auto"/>
          <w:sz w:val="28"/>
          <w:szCs w:val="28"/>
          <w:u w:val="single"/>
          <w:lang w:val="en-US" w:eastAsia="zh-CN"/>
        </w:rPr>
        <w:t>华教教育科技（江西）有限公司</w:t>
      </w:r>
    </w:p>
    <w:p>
      <w:pPr>
        <w:widowControl w:val="0"/>
        <w:numPr>
          <w:ilvl w:val="0"/>
          <w:numId w:val="0"/>
        </w:numPr>
        <w:spacing w:after="0" w:line="500" w:lineRule="exact"/>
        <w:ind w:left="220" w:leftChars="0"/>
        <w:rPr>
          <w:rFonts w:hint="eastAsia" w:ascii="仿宋" w:hAnsi="仿宋" w:eastAsia="仿宋"/>
          <w:color w:val="auto"/>
          <w:sz w:val="28"/>
          <w:szCs w:val="28"/>
          <w:u w:val="single"/>
          <w:lang w:val="en-US" w:eastAsia="zh-CN"/>
        </w:rPr>
      </w:pPr>
      <w:r>
        <w:rPr>
          <w:rFonts w:hint="eastAsia" w:ascii="仿宋" w:hAnsi="仿宋" w:eastAsia="仿宋"/>
          <w:color w:val="auto"/>
          <w:sz w:val="28"/>
          <w:szCs w:val="28"/>
          <w:lang w:val="en-US" w:eastAsia="zh-CN"/>
        </w:rPr>
        <w:t>账    号：</w:t>
      </w:r>
      <w:r>
        <w:rPr>
          <w:rFonts w:hint="eastAsia" w:ascii="仿宋" w:hAnsi="仿宋" w:eastAsia="仿宋"/>
          <w:color w:val="auto"/>
          <w:sz w:val="28"/>
          <w:szCs w:val="28"/>
          <w:u w:val="single"/>
          <w:lang w:val="en-US" w:eastAsia="zh-CN"/>
        </w:rPr>
        <w:t>1502 2090 1902 2801 495</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开户银行：</w:t>
      </w:r>
      <w:r>
        <w:rPr>
          <w:rFonts w:hint="eastAsia" w:ascii="仿宋" w:hAnsi="仿宋" w:eastAsia="仿宋"/>
          <w:color w:val="auto"/>
          <w:sz w:val="28"/>
          <w:szCs w:val="28"/>
          <w:u w:val="single"/>
          <w:lang w:val="en-US" w:eastAsia="zh-CN"/>
        </w:rPr>
        <w:t>中国工商银行南昌市青山湖支行</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 全部货物到货安装调试完毕，经甲方签字确认且收到乙方开具合同全额增值税普通发票后，20个工作日内甲方向乙方支付合同总金额的50％。                                                                                                       3. 设备正常运行一个月后，经甲方验收合格签署验收表后，20个工作日内甲方向乙方支付合同总金额的45％。</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4. 验收合格算起一年后，甲方组织二次验收，二次验收通过后，20个工作日内甲方向乙方无息退还质保金，即合同总金额的5％，乙方需提供质保金退款申请函。</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br w:type="page"/>
      </w:r>
    </w:p>
    <w:p>
      <w:pPr>
        <w:pStyle w:val="52"/>
        <w:numPr>
          <w:ilvl w:val="0"/>
          <w:numId w:val="2"/>
        </w:numPr>
        <w:spacing w:line="360" w:lineRule="auto"/>
        <w:jc w:val="center"/>
        <w:outlineLvl w:val="0"/>
        <w:rPr>
          <w:rFonts w:hint="eastAsia" w:ascii="仿宋" w:hAnsi="仿宋" w:eastAsia="仿宋"/>
          <w:b/>
          <w:color w:val="auto"/>
          <w:sz w:val="44"/>
          <w:szCs w:val="44"/>
        </w:rPr>
      </w:pPr>
      <w:r>
        <w:rPr>
          <w:rFonts w:hint="eastAsia" w:ascii="仿宋" w:hAnsi="仿宋" w:eastAsia="仿宋"/>
          <w:b/>
          <w:color w:val="auto"/>
          <w:sz w:val="44"/>
          <w:szCs w:val="44"/>
        </w:rPr>
        <w:t>公开询价货物一览表</w:t>
      </w:r>
      <w:bookmarkEnd w:id="49"/>
    </w:p>
    <w:p>
      <w:pPr>
        <w:pStyle w:val="52"/>
        <w:numPr>
          <w:ilvl w:val="0"/>
          <w:numId w:val="0"/>
        </w:numPr>
        <w:spacing w:line="360" w:lineRule="auto"/>
        <w:jc w:val="right"/>
        <w:outlineLvl w:val="0"/>
        <w:rPr>
          <w:rFonts w:hint="default" w:ascii="仿宋" w:hAnsi="仿宋" w:eastAsia="仿宋"/>
          <w:b/>
          <w:color w:val="auto"/>
          <w:sz w:val="24"/>
          <w:szCs w:val="24"/>
          <w:lang w:val="en-US" w:eastAsia="zh-CN"/>
        </w:rPr>
      </w:pPr>
      <w:r>
        <w:rPr>
          <w:rFonts w:hint="eastAsia" w:ascii="仿宋" w:hAnsi="仿宋" w:eastAsia="仿宋"/>
          <w:b/>
          <w:color w:val="auto"/>
          <w:sz w:val="24"/>
          <w:szCs w:val="24"/>
          <w:lang w:val="en-US" w:eastAsia="zh-CN"/>
        </w:rPr>
        <w:t>单位：元</w:t>
      </w:r>
    </w:p>
    <w:tbl>
      <w:tblPr>
        <w:tblStyle w:val="24"/>
        <w:tblW w:w="10041" w:type="dxa"/>
        <w:tblInd w:w="-5" w:type="dxa"/>
        <w:tblLayout w:type="fixed"/>
        <w:tblCellMar>
          <w:top w:w="0" w:type="dxa"/>
          <w:left w:w="108" w:type="dxa"/>
          <w:bottom w:w="0" w:type="dxa"/>
          <w:right w:w="108" w:type="dxa"/>
        </w:tblCellMar>
      </w:tblPr>
      <w:tblGrid>
        <w:gridCol w:w="710"/>
        <w:gridCol w:w="1560"/>
        <w:gridCol w:w="795"/>
        <w:gridCol w:w="1459"/>
        <w:gridCol w:w="867"/>
        <w:gridCol w:w="983"/>
        <w:gridCol w:w="850"/>
        <w:gridCol w:w="996"/>
        <w:gridCol w:w="1821"/>
      </w:tblGrid>
      <w:tr>
        <w:tblPrEx>
          <w:tblCellMar>
            <w:top w:w="0" w:type="dxa"/>
            <w:left w:w="108" w:type="dxa"/>
            <w:bottom w:w="0" w:type="dxa"/>
            <w:right w:w="108" w:type="dxa"/>
          </w:tblCellMar>
        </w:tblPrEx>
        <w:trPr>
          <w:trHeight w:val="492" w:hRule="atLeast"/>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5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7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品牌</w:t>
            </w:r>
            <w:r>
              <w:rPr>
                <w:rFonts w:hint="eastAsia" w:ascii="宋体" w:hAnsi="宋体" w:eastAsia="宋体" w:cs="宋体"/>
                <w:b/>
                <w:bCs/>
                <w:color w:val="auto"/>
                <w:sz w:val="21"/>
                <w:szCs w:val="21"/>
              </w:rPr>
              <w:t>型号</w:t>
            </w:r>
          </w:p>
        </w:tc>
        <w:tc>
          <w:tcPr>
            <w:tcW w:w="145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规格参数</w:t>
            </w:r>
          </w:p>
        </w:tc>
        <w:tc>
          <w:tcPr>
            <w:tcW w:w="86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单位</w:t>
            </w:r>
          </w:p>
        </w:tc>
        <w:tc>
          <w:tcPr>
            <w:tcW w:w="98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数量</w:t>
            </w:r>
          </w:p>
        </w:tc>
        <w:tc>
          <w:tcPr>
            <w:tcW w:w="8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单价</w:t>
            </w:r>
          </w:p>
        </w:tc>
        <w:tc>
          <w:tcPr>
            <w:tcW w:w="9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金额</w:t>
            </w:r>
          </w:p>
        </w:tc>
        <w:tc>
          <w:tcPr>
            <w:tcW w:w="182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备注</w:t>
            </w:r>
          </w:p>
        </w:tc>
      </w:tr>
      <w:tr>
        <w:tblPrEx>
          <w:tblCellMar>
            <w:top w:w="0" w:type="dxa"/>
            <w:left w:w="108" w:type="dxa"/>
            <w:bottom w:w="0" w:type="dxa"/>
            <w:right w:w="108" w:type="dxa"/>
          </w:tblCellMar>
        </w:tblPrEx>
        <w:trPr>
          <w:trHeight w:val="811" w:hRule="atLeast"/>
        </w:trPr>
        <w:tc>
          <w:tcPr>
            <w:tcW w:w="71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color w:val="auto"/>
                <w:sz w:val="21"/>
                <w:szCs w:val="21"/>
                <w:lang w:val="en-US" w:eastAsia="zh-CN" w:bidi="ar-SA"/>
              </w:rPr>
            </w:pPr>
            <w:r>
              <w:rPr>
                <w:rFonts w:hint="eastAsia" w:ascii="宋体" w:hAnsi="宋体" w:eastAsia="宋体" w:cs="宋体"/>
                <w:color w:val="auto"/>
                <w:kern w:val="0"/>
                <w:sz w:val="21"/>
                <w:szCs w:val="21"/>
                <w:lang w:val="en-US" w:eastAsia="zh-CN" w:bidi="ar"/>
              </w:rPr>
              <w:t>吸顶扇</w:t>
            </w:r>
          </w:p>
        </w:tc>
        <w:tc>
          <w:tcPr>
            <w:tcW w:w="79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c>
          <w:tcPr>
            <w:tcW w:w="1459"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val="en-US" w:eastAsia="zh-CN"/>
              </w:rPr>
              <w:t>16寸</w:t>
            </w:r>
          </w:p>
        </w:tc>
        <w:tc>
          <w:tcPr>
            <w:tcW w:w="86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1"/>
                <w:szCs w:val="21"/>
                <w:lang w:val="en-US" w:eastAsia="zh-CN" w:bidi="ar-SA"/>
              </w:rPr>
            </w:pPr>
            <w:r>
              <w:rPr>
                <w:rFonts w:hint="eastAsia" w:ascii="宋体" w:hAnsi="宋体" w:eastAsia="宋体" w:cs="宋体"/>
                <w:color w:val="auto"/>
                <w:kern w:val="0"/>
                <w:sz w:val="21"/>
                <w:szCs w:val="21"/>
                <w:lang w:val="en-US" w:eastAsia="zh-CN" w:bidi="ar"/>
              </w:rPr>
              <w:t>台</w:t>
            </w:r>
          </w:p>
        </w:tc>
        <w:tc>
          <w:tcPr>
            <w:tcW w:w="983"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2830</w:t>
            </w:r>
          </w:p>
        </w:tc>
        <w:tc>
          <w:tcPr>
            <w:tcW w:w="8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99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821" w:type="dxa"/>
            <w:vMerge w:val="restart"/>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1号2号学生宿舍楼各432台，3号4号学生宿舍楼各660台，5号学生宿舍646台</w:t>
            </w:r>
          </w:p>
        </w:tc>
      </w:tr>
      <w:tr>
        <w:tblPrEx>
          <w:tblCellMar>
            <w:top w:w="0" w:type="dxa"/>
            <w:left w:w="108" w:type="dxa"/>
            <w:bottom w:w="0" w:type="dxa"/>
            <w:right w:w="108" w:type="dxa"/>
          </w:tblCellMar>
        </w:tblPrEx>
        <w:trPr>
          <w:trHeight w:val="631" w:hRule="atLeast"/>
        </w:trPr>
        <w:tc>
          <w:tcPr>
            <w:tcW w:w="71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吸顶扇安装费</w:t>
            </w:r>
          </w:p>
        </w:tc>
        <w:tc>
          <w:tcPr>
            <w:tcW w:w="79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c>
          <w:tcPr>
            <w:tcW w:w="1459"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bidi="ar"/>
              </w:rPr>
              <w:t>需安装挂钩，含安装材料、安装人工</w:t>
            </w:r>
          </w:p>
        </w:tc>
        <w:tc>
          <w:tcPr>
            <w:tcW w:w="86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台</w:t>
            </w:r>
          </w:p>
        </w:tc>
        <w:tc>
          <w:tcPr>
            <w:tcW w:w="983"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val="en-US" w:eastAsia="zh-CN"/>
              </w:rPr>
              <w:t>2830</w:t>
            </w:r>
          </w:p>
        </w:tc>
        <w:tc>
          <w:tcPr>
            <w:tcW w:w="8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99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821"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826" w:hRule="atLeast"/>
        </w:trPr>
        <w:tc>
          <w:tcPr>
            <w:tcW w:w="71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color w:val="auto"/>
                <w:sz w:val="21"/>
                <w:szCs w:val="21"/>
                <w:lang w:val="en-US" w:eastAsia="zh-CN" w:bidi="ar-SA"/>
              </w:rPr>
            </w:pPr>
            <w:r>
              <w:rPr>
                <w:rFonts w:hint="eastAsia" w:ascii="宋体" w:hAnsi="宋体" w:eastAsia="宋体" w:cs="宋体"/>
                <w:color w:val="auto"/>
                <w:kern w:val="0"/>
                <w:sz w:val="21"/>
                <w:szCs w:val="21"/>
                <w:lang w:val="en-US" w:eastAsia="zh-CN" w:bidi="ar"/>
              </w:rPr>
              <w:t>吊扇</w:t>
            </w:r>
          </w:p>
        </w:tc>
        <w:tc>
          <w:tcPr>
            <w:tcW w:w="79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c>
          <w:tcPr>
            <w:tcW w:w="1459"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val="en-US" w:eastAsia="zh-CN"/>
              </w:rPr>
              <w:t>56寸</w:t>
            </w:r>
          </w:p>
        </w:tc>
        <w:tc>
          <w:tcPr>
            <w:tcW w:w="86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1"/>
                <w:szCs w:val="21"/>
                <w:lang w:val="en-US" w:eastAsia="zh-CN" w:bidi="ar-SA"/>
              </w:rPr>
            </w:pPr>
            <w:r>
              <w:rPr>
                <w:rFonts w:hint="eastAsia" w:ascii="宋体" w:hAnsi="宋体" w:eastAsia="宋体" w:cs="宋体"/>
                <w:color w:val="auto"/>
                <w:kern w:val="0"/>
                <w:sz w:val="21"/>
                <w:szCs w:val="21"/>
                <w:lang w:val="en-US" w:eastAsia="zh-CN" w:bidi="ar"/>
              </w:rPr>
              <w:t>台</w:t>
            </w:r>
          </w:p>
        </w:tc>
        <w:tc>
          <w:tcPr>
            <w:tcW w:w="983"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1"/>
                <w:szCs w:val="21"/>
                <w:lang w:val="en-US" w:eastAsia="zh-CN" w:bidi="ar-SA"/>
              </w:rPr>
            </w:pPr>
            <w:r>
              <w:rPr>
                <w:rFonts w:hint="eastAsia" w:ascii="宋体" w:hAnsi="宋体" w:eastAsia="宋体" w:cs="宋体"/>
                <w:color w:val="auto"/>
                <w:kern w:val="0"/>
                <w:sz w:val="21"/>
                <w:szCs w:val="21"/>
                <w:lang w:val="en-US" w:eastAsia="zh-CN" w:bidi="ar"/>
              </w:rPr>
              <w:t>2616</w:t>
            </w:r>
          </w:p>
        </w:tc>
        <w:tc>
          <w:tcPr>
            <w:tcW w:w="8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99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821" w:type="dxa"/>
            <w:vMerge w:val="restart"/>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1号教学楼619台，2号教学楼413台，1号实验楼584台，2、3号实验楼980台，医务室20台</w:t>
            </w:r>
          </w:p>
        </w:tc>
      </w:tr>
      <w:tr>
        <w:tblPrEx>
          <w:tblCellMar>
            <w:top w:w="0" w:type="dxa"/>
            <w:left w:w="108" w:type="dxa"/>
            <w:bottom w:w="0" w:type="dxa"/>
            <w:right w:w="108" w:type="dxa"/>
          </w:tblCellMar>
        </w:tblPrEx>
        <w:trPr>
          <w:trHeight w:val="788" w:hRule="atLeast"/>
        </w:trPr>
        <w:tc>
          <w:tcPr>
            <w:tcW w:w="71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吊扇安装费</w:t>
            </w:r>
          </w:p>
        </w:tc>
        <w:tc>
          <w:tcPr>
            <w:tcW w:w="79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c>
          <w:tcPr>
            <w:tcW w:w="1459"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需安装挂钩，含安装材料、安装人工</w:t>
            </w:r>
          </w:p>
        </w:tc>
        <w:tc>
          <w:tcPr>
            <w:tcW w:w="86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台</w:t>
            </w:r>
          </w:p>
        </w:tc>
        <w:tc>
          <w:tcPr>
            <w:tcW w:w="983"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2616</w:t>
            </w:r>
          </w:p>
        </w:tc>
        <w:tc>
          <w:tcPr>
            <w:tcW w:w="8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99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821"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510" w:hRule="atLeast"/>
        </w:trPr>
        <w:tc>
          <w:tcPr>
            <w:tcW w:w="10041"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4"/>
                <w:szCs w:val="24"/>
                <w:lang w:val="en-US" w:eastAsia="zh-CN"/>
              </w:rPr>
              <w:t>合计金额（含税）：</w:t>
            </w:r>
          </w:p>
        </w:tc>
      </w:tr>
    </w:tbl>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注：</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1、以上报价包含税费、运费、搬运费、安装费、安装辅材等一切费用，卖方需开具足额的增值税普通发票。</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2、报价须提供详细参数和具体品牌，否则将视为没有实质性响应公开询价文件</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3、本次项目要求5月1日开始根据工程进度进场安装，请注明风扇备货时间、安装时间、质保年限。</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sectPr>
          <w:headerReference r:id="rId8" w:type="first"/>
          <w:pgSz w:w="11906" w:h="16838"/>
          <w:pgMar w:top="1247" w:right="1416" w:bottom="1440" w:left="1304" w:header="851" w:footer="227" w:gutter="0"/>
          <w:pgNumType w:fmt="decimal"/>
          <w:cols w:space="425" w:num="1"/>
          <w:titlePg/>
          <w:docGrid w:type="lines" w:linePitch="312" w:charSpace="0"/>
        </w:sectPr>
      </w:pPr>
      <w:r>
        <w:rPr>
          <w:rFonts w:hint="eastAsia" w:ascii="仿宋" w:hAnsi="仿宋" w:eastAsia="仿宋"/>
          <w:color w:val="auto"/>
          <w:sz w:val="28"/>
          <w:szCs w:val="28"/>
          <w:lang w:val="en-US" w:eastAsia="zh-CN"/>
        </w:rPr>
        <w:t>4、保证所报产品为原厂正品，假一赔十。</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p>
    <w:p>
      <w:pPr>
        <w:widowControl w:val="0"/>
        <w:spacing w:after="0" w:line="500" w:lineRule="exact"/>
        <w:ind w:firstLine="560" w:firstLineChars="200"/>
        <w:jc w:val="left"/>
        <w:rPr>
          <w:rFonts w:hint="eastAsia" w:ascii="仿宋" w:hAnsi="仿宋" w:eastAsia="仿宋"/>
          <w:color w:val="auto"/>
          <w:sz w:val="28"/>
          <w:szCs w:val="28"/>
          <w:lang w:val="en-US" w:eastAsia="zh-CN"/>
        </w:rPr>
      </w:pPr>
    </w:p>
    <w:p>
      <w:pPr>
        <w:widowControl w:val="0"/>
        <w:spacing w:after="0" w:line="500" w:lineRule="exact"/>
        <w:ind w:firstLine="560" w:firstLineChars="200"/>
        <w:jc w:val="left"/>
        <w:rPr>
          <w:rFonts w:hint="eastAsia" w:ascii="仿宋" w:hAnsi="仿宋" w:eastAsia="仿宋"/>
          <w:color w:val="auto"/>
          <w:sz w:val="28"/>
          <w:szCs w:val="28"/>
          <w:lang w:val="en-US" w:eastAsia="zh-CN"/>
        </w:rPr>
      </w:pPr>
    </w:p>
    <w:p>
      <w:pPr>
        <w:widowControl w:val="0"/>
        <w:spacing w:after="0" w:line="500" w:lineRule="exact"/>
        <w:ind w:firstLine="560" w:firstLineChars="200"/>
        <w:jc w:val="left"/>
        <w:rPr>
          <w:rFonts w:hint="eastAsia" w:ascii="仿宋" w:hAnsi="仿宋" w:eastAsia="仿宋"/>
          <w:color w:val="auto"/>
          <w:sz w:val="28"/>
          <w:szCs w:val="28"/>
          <w:lang w:val="en-US" w:eastAsia="zh-CN"/>
        </w:rPr>
      </w:pPr>
    </w:p>
    <w:p>
      <w:pPr>
        <w:widowControl w:val="0"/>
        <w:spacing w:after="0" w:line="500" w:lineRule="exact"/>
        <w:ind w:firstLine="560" w:firstLineChars="200"/>
        <w:jc w:val="left"/>
        <w:rPr>
          <w:rFonts w:hint="eastAsia" w:ascii="仿宋" w:hAnsi="仿宋" w:eastAsia="仿宋"/>
          <w:color w:val="auto"/>
          <w:sz w:val="28"/>
          <w:szCs w:val="28"/>
          <w:lang w:val="en-US" w:eastAsia="zh-CN"/>
        </w:rPr>
      </w:pPr>
    </w:p>
    <w:p>
      <w:pPr>
        <w:widowControl w:val="0"/>
        <w:spacing w:after="0" w:line="500" w:lineRule="exact"/>
        <w:ind w:firstLine="560" w:firstLineChars="200"/>
        <w:jc w:val="left"/>
        <w:rPr>
          <w:rFonts w:hint="eastAsia" w:ascii="仿宋" w:hAnsi="仿宋" w:eastAsia="仿宋"/>
          <w:color w:val="auto"/>
          <w:sz w:val="28"/>
          <w:szCs w:val="28"/>
          <w:lang w:val="en-US" w:eastAsia="zh-CN"/>
        </w:rPr>
      </w:pPr>
    </w:p>
    <w:p>
      <w:pPr>
        <w:widowControl w:val="0"/>
        <w:spacing w:after="0" w:line="500" w:lineRule="exact"/>
        <w:ind w:firstLine="560" w:firstLineChars="200"/>
        <w:jc w:val="left"/>
        <w:rPr>
          <w:rFonts w:hint="eastAsia" w:ascii="仿宋" w:hAnsi="仿宋" w:eastAsia="仿宋"/>
          <w:color w:val="auto"/>
          <w:sz w:val="28"/>
          <w:szCs w:val="28"/>
          <w:lang w:val="en-US" w:eastAsia="zh-CN"/>
        </w:rPr>
      </w:pPr>
    </w:p>
    <w:p>
      <w:pPr>
        <w:widowControl w:val="0"/>
        <w:spacing w:after="0" w:line="500" w:lineRule="exact"/>
        <w:jc w:val="left"/>
        <w:rPr>
          <w:rFonts w:hint="eastAsia" w:ascii="仿宋" w:hAnsi="仿宋" w:eastAsia="仿宋"/>
          <w:color w:val="auto"/>
          <w:sz w:val="28"/>
          <w:szCs w:val="28"/>
          <w:lang w:val="en-US" w:eastAsia="zh-CN"/>
        </w:rPr>
      </w:pPr>
    </w:p>
    <w:p>
      <w:pPr>
        <w:widowControl w:val="0"/>
        <w:spacing w:after="0" w:line="500" w:lineRule="exact"/>
        <w:ind w:firstLine="560" w:firstLineChars="200"/>
        <w:jc w:val="left"/>
        <w:rPr>
          <w:rFonts w:hint="eastAsia" w:ascii="仿宋" w:hAnsi="仿宋" w:eastAsia="仿宋"/>
          <w:color w:val="auto"/>
          <w:sz w:val="28"/>
          <w:szCs w:val="28"/>
          <w:lang w:val="en-US" w:eastAsia="zh-CN"/>
        </w:rPr>
      </w:pPr>
    </w:p>
    <w:p>
      <w:pPr>
        <w:spacing w:line="1000" w:lineRule="exact"/>
        <w:jc w:val="center"/>
        <w:rPr>
          <w:rFonts w:hint="default" w:ascii="仿宋" w:hAnsi="仿宋" w:eastAsia="仿宋"/>
          <w:b/>
          <w:color w:val="auto"/>
          <w:sz w:val="72"/>
          <w:szCs w:val="72"/>
          <w:lang w:val="en-US"/>
        </w:rPr>
      </w:pPr>
      <w:r>
        <w:rPr>
          <w:rFonts w:hint="eastAsia" w:ascii="仿宋" w:hAnsi="仿宋" w:eastAsia="仿宋"/>
          <w:b/>
          <w:color w:val="auto"/>
          <w:sz w:val="72"/>
          <w:szCs w:val="72"/>
          <w:lang w:val="en-US" w:eastAsia="zh-CN"/>
        </w:rPr>
        <w:t>广州应用科技学院</w:t>
      </w:r>
    </w:p>
    <w:p>
      <w:pPr>
        <w:spacing w:line="580" w:lineRule="exact"/>
        <w:jc w:val="center"/>
        <w:rPr>
          <w:rFonts w:hint="eastAsia" w:ascii="仿宋" w:hAnsi="仿宋" w:eastAsia="仿宋"/>
          <w:b/>
          <w:color w:val="auto"/>
          <w:sz w:val="44"/>
          <w:szCs w:val="44"/>
        </w:rPr>
      </w:pPr>
      <w:r>
        <w:rPr>
          <w:rFonts w:hint="eastAsia" w:ascii="仿宋" w:hAnsi="仿宋" w:eastAsia="仿宋"/>
          <w:b/>
          <w:color w:val="auto"/>
          <w:sz w:val="44"/>
          <w:szCs w:val="44"/>
        </w:rPr>
        <w:t>关于</w:t>
      </w:r>
      <w:r>
        <w:rPr>
          <w:rFonts w:hint="eastAsia" w:ascii="仿宋" w:hAnsi="仿宋" w:eastAsia="仿宋"/>
          <w:b/>
          <w:color w:val="auto"/>
          <w:sz w:val="44"/>
          <w:szCs w:val="44"/>
          <w:lang w:val="en-US" w:eastAsia="zh-CN"/>
        </w:rPr>
        <w:t>肇庆校区吸顶扇、吊扇采购及安装项目</w:t>
      </w:r>
    </w:p>
    <w:p>
      <w:pPr>
        <w:spacing w:line="580" w:lineRule="exact"/>
        <w:jc w:val="center"/>
        <w:rPr>
          <w:rFonts w:hint="eastAsia" w:ascii="仿宋" w:hAnsi="仿宋" w:eastAsia="仿宋"/>
          <w:b/>
          <w:color w:val="auto"/>
          <w:sz w:val="52"/>
          <w:szCs w:val="52"/>
        </w:rPr>
      </w:pPr>
    </w:p>
    <w:p>
      <w:pPr>
        <w:spacing w:line="580" w:lineRule="exact"/>
        <w:jc w:val="center"/>
        <w:rPr>
          <w:rFonts w:hint="eastAsia" w:ascii="仿宋" w:hAnsi="仿宋" w:eastAsia="仿宋"/>
          <w:b/>
          <w:color w:val="auto"/>
          <w:sz w:val="52"/>
          <w:szCs w:val="52"/>
        </w:rPr>
      </w:pP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报</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价</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响</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应</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文</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件</w:t>
      </w:r>
    </w:p>
    <w:p>
      <w:pPr>
        <w:spacing w:line="580" w:lineRule="exact"/>
        <w:jc w:val="center"/>
        <w:rPr>
          <w:rFonts w:ascii="仿宋" w:hAnsi="仿宋" w:eastAsia="仿宋"/>
          <w:b/>
          <w:color w:val="auto"/>
          <w:sz w:val="72"/>
          <w:szCs w:val="72"/>
        </w:rPr>
      </w:pPr>
    </w:p>
    <w:p>
      <w:pPr>
        <w:spacing w:line="500" w:lineRule="exact"/>
        <w:ind w:firstLine="2331" w:firstLineChars="645"/>
        <w:rPr>
          <w:rFonts w:ascii="仿宋" w:hAnsi="仿宋" w:eastAsia="仿宋"/>
          <w:b/>
          <w:color w:val="auto"/>
          <w:sz w:val="36"/>
          <w:szCs w:val="36"/>
        </w:rPr>
      </w:pPr>
      <w:r>
        <w:rPr>
          <w:rFonts w:hint="eastAsia" w:ascii="仿宋" w:hAnsi="仿宋" w:eastAsia="仿宋"/>
          <w:b/>
          <w:color w:val="auto"/>
          <w:sz w:val="36"/>
          <w:szCs w:val="36"/>
        </w:rPr>
        <w:t>参与人名称（公司全称）：</w:t>
      </w:r>
      <w:r>
        <w:rPr>
          <w:rFonts w:ascii="仿宋" w:hAnsi="仿宋" w:eastAsia="仿宋"/>
          <w:b/>
          <w:color w:val="auto"/>
          <w:sz w:val="36"/>
          <w:szCs w:val="36"/>
        </w:rPr>
        <w:t>XXXX</w:t>
      </w:r>
    </w:p>
    <w:p>
      <w:pPr>
        <w:spacing w:line="500" w:lineRule="exact"/>
        <w:ind w:firstLine="2331" w:firstLineChars="645"/>
        <w:rPr>
          <w:rFonts w:ascii="仿宋" w:hAnsi="仿宋" w:eastAsia="仿宋"/>
          <w:b/>
          <w:color w:val="auto"/>
          <w:sz w:val="36"/>
          <w:szCs w:val="36"/>
        </w:rPr>
      </w:pPr>
      <w:r>
        <w:rPr>
          <w:rFonts w:hint="eastAsia" w:ascii="仿宋" w:hAnsi="仿宋" w:eastAsia="仿宋"/>
          <w:b/>
          <w:color w:val="auto"/>
          <w:sz w:val="36"/>
          <w:szCs w:val="36"/>
        </w:rPr>
        <w:t>参与人授权代表：X</w:t>
      </w:r>
      <w:r>
        <w:rPr>
          <w:rFonts w:ascii="仿宋" w:hAnsi="仿宋" w:eastAsia="仿宋"/>
          <w:b/>
          <w:color w:val="auto"/>
          <w:sz w:val="36"/>
          <w:szCs w:val="36"/>
        </w:rPr>
        <w:t>XXX</w:t>
      </w:r>
    </w:p>
    <w:p>
      <w:pPr>
        <w:jc w:val="center"/>
        <w:rPr>
          <w:rFonts w:ascii="仿宋" w:hAnsi="仿宋" w:eastAsia="仿宋"/>
          <w:b/>
          <w:color w:val="auto"/>
          <w:sz w:val="36"/>
          <w:szCs w:val="36"/>
        </w:rPr>
      </w:pPr>
    </w:p>
    <w:p>
      <w:pPr>
        <w:jc w:val="center"/>
        <w:rPr>
          <w:rFonts w:ascii="仿宋" w:hAnsi="仿宋" w:eastAsia="仿宋"/>
          <w:b/>
          <w:bCs/>
          <w:color w:val="auto"/>
          <w:sz w:val="30"/>
          <w:szCs w:val="30"/>
        </w:rPr>
      </w:pPr>
    </w:p>
    <w:p>
      <w:pPr>
        <w:jc w:val="center"/>
        <w:rPr>
          <w:rFonts w:ascii="仿宋" w:hAnsi="仿宋" w:eastAsia="仿宋"/>
          <w:b/>
          <w:bCs/>
          <w:color w:val="auto"/>
          <w:sz w:val="30"/>
          <w:szCs w:val="30"/>
        </w:rPr>
      </w:pPr>
    </w:p>
    <w:p>
      <w:pPr>
        <w:jc w:val="center"/>
        <w:rPr>
          <w:rFonts w:ascii="仿宋" w:hAnsi="仿宋" w:eastAsia="仿宋"/>
          <w:b/>
          <w:bCs/>
          <w:color w:val="auto"/>
          <w:sz w:val="30"/>
          <w:szCs w:val="30"/>
        </w:rPr>
      </w:pPr>
      <w:r>
        <w:rPr>
          <w:rFonts w:hint="eastAsia" w:ascii="仿宋" w:hAnsi="仿宋" w:eastAsia="仿宋"/>
          <w:b/>
          <w:bCs/>
          <w:color w:val="auto"/>
          <w:sz w:val="30"/>
          <w:szCs w:val="30"/>
        </w:rPr>
        <w:t>此封面应作为报价响应文件封面</w:t>
      </w:r>
    </w:p>
    <w:p>
      <w:pPr>
        <w:rPr>
          <w:rFonts w:ascii="仿宋" w:hAnsi="仿宋" w:eastAsia="仿宋"/>
          <w:b/>
          <w:bCs/>
          <w:color w:val="auto"/>
          <w:sz w:val="30"/>
          <w:szCs w:val="30"/>
        </w:rPr>
        <w:sectPr>
          <w:headerReference r:id="rId10" w:type="first"/>
          <w:headerReference r:id="rId9" w:type="default"/>
          <w:type w:val="continuous"/>
          <w:pgSz w:w="11906" w:h="16838"/>
          <w:pgMar w:top="1440" w:right="1416" w:bottom="1440" w:left="1134" w:header="851" w:footer="227" w:gutter="0"/>
          <w:pgNumType w:fmt="decimal"/>
          <w:cols w:space="425" w:num="1"/>
          <w:titlePg/>
          <w:docGrid w:type="lines" w:linePitch="312" w:charSpace="0"/>
        </w:sectPr>
      </w:pPr>
    </w:p>
    <w:p>
      <w:pPr>
        <w:jc w:val="center"/>
        <w:outlineLvl w:val="1"/>
        <w:rPr>
          <w:rFonts w:hint="eastAsia" w:ascii="仿宋" w:hAnsi="仿宋" w:eastAsia="仿宋"/>
          <w:b/>
          <w:bCs/>
          <w:color w:val="auto"/>
          <w:sz w:val="28"/>
          <w:szCs w:val="28"/>
        </w:rPr>
      </w:pPr>
      <w:bookmarkStart w:id="50" w:name="_Toc259520865"/>
      <w:bookmarkStart w:id="51" w:name="_Toc169332838"/>
      <w:bookmarkStart w:id="52" w:name="_Toc266870833"/>
      <w:bookmarkStart w:id="53" w:name="_Toc219800243"/>
      <w:bookmarkStart w:id="54" w:name="_Toc182805217"/>
      <w:bookmarkStart w:id="55" w:name="_Toc160880529"/>
      <w:bookmarkStart w:id="56" w:name="_Toc180302913"/>
      <w:bookmarkStart w:id="57" w:name="_Toc255975007"/>
      <w:bookmarkStart w:id="58" w:name="_Toc211917116"/>
      <w:bookmarkStart w:id="59" w:name="_Toc192996446"/>
      <w:bookmarkStart w:id="60" w:name="_Toc235437991"/>
      <w:bookmarkStart w:id="61" w:name="_Toc251586231"/>
      <w:bookmarkStart w:id="62" w:name="_Toc213755995"/>
      <w:bookmarkStart w:id="63" w:name="_Toc225669322"/>
      <w:bookmarkStart w:id="64" w:name="_Toc251613829"/>
      <w:bookmarkStart w:id="65" w:name="_Toc170798793"/>
      <w:bookmarkStart w:id="66" w:name="_Toc235438274"/>
      <w:bookmarkStart w:id="67" w:name="_Toc217891402"/>
      <w:bookmarkStart w:id="68" w:name="_Toc267060208"/>
      <w:bookmarkStart w:id="69" w:name="_Toc236021449"/>
      <w:bookmarkStart w:id="70" w:name="_Toc191803626"/>
      <w:bookmarkStart w:id="71" w:name="_Toc169332949"/>
      <w:bookmarkStart w:id="72" w:name="_Toc267059539"/>
      <w:bookmarkStart w:id="73" w:name="_Toc259692647"/>
      <w:bookmarkStart w:id="74" w:name="_Toc273178698"/>
      <w:bookmarkStart w:id="75" w:name="_Toc267060321"/>
      <w:bookmarkStart w:id="76" w:name="_Toc192664153"/>
      <w:bookmarkStart w:id="77" w:name="_Toc254790899"/>
      <w:bookmarkStart w:id="78" w:name="_Toc177985469"/>
      <w:bookmarkStart w:id="79" w:name="_Toc258401256"/>
      <w:bookmarkStart w:id="80" w:name="_Toc191789329"/>
      <w:bookmarkStart w:id="81" w:name="_Toc267059030"/>
      <w:bookmarkStart w:id="82" w:name="_Toc181436461"/>
      <w:bookmarkStart w:id="83" w:name="_Toc192996338"/>
      <w:bookmarkStart w:id="84" w:name="_Toc191802690"/>
      <w:bookmarkStart w:id="85" w:name="_Toc192663835"/>
      <w:bookmarkStart w:id="86" w:name="_Toc235438344"/>
      <w:bookmarkStart w:id="87" w:name="_Toc223146608"/>
      <w:bookmarkStart w:id="88" w:name="_Toc213208766"/>
      <w:bookmarkStart w:id="89" w:name="_Toc267059919"/>
      <w:bookmarkStart w:id="90" w:name="_Toc213755858"/>
      <w:bookmarkStart w:id="91" w:name="_Toc266870432"/>
      <w:bookmarkStart w:id="92" w:name="_Toc230071147"/>
      <w:bookmarkStart w:id="93" w:name="_Toc259692740"/>
      <w:bookmarkStart w:id="94" w:name="_Toc266870907"/>
      <w:bookmarkStart w:id="95" w:name="_Toc267060453"/>
      <w:bookmarkStart w:id="96" w:name="_Toc227058530"/>
      <w:bookmarkStart w:id="97" w:name="_Toc191783222"/>
      <w:bookmarkStart w:id="98" w:name="_Toc232302115"/>
      <w:bookmarkStart w:id="99" w:name="_Toc266868670"/>
      <w:bookmarkStart w:id="100" w:name="_Toc267059181"/>
      <w:bookmarkStart w:id="101" w:name="_Toc249325711"/>
      <w:bookmarkStart w:id="102" w:name="_Toc160880160"/>
      <w:bookmarkStart w:id="103" w:name="_Toc267059653"/>
      <w:bookmarkStart w:id="104" w:name="_Toc253066614"/>
      <w:bookmarkStart w:id="105" w:name="_Toc267060068"/>
      <w:bookmarkStart w:id="106" w:name="_Toc193165734"/>
      <w:bookmarkStart w:id="107" w:name="_Toc203355733"/>
      <w:bookmarkStart w:id="108" w:name="_Toc213756051"/>
      <w:bookmarkStart w:id="109" w:name="_Toc182372782"/>
      <w:bookmarkStart w:id="110" w:name="_Toc266868937"/>
      <w:bookmarkStart w:id="111" w:name="_Toc213755939"/>
      <w:bookmarkStart w:id="112" w:name="_Toc192663686"/>
      <w:bookmarkStart w:id="113" w:name="_Toc181436565"/>
      <w:bookmarkStart w:id="114" w:name="_Toc193160448"/>
      <w:bookmarkStart w:id="115" w:name="_Toc267059806"/>
    </w:p>
    <w:p>
      <w:pPr>
        <w:jc w:val="center"/>
        <w:outlineLvl w:val="1"/>
        <w:rPr>
          <w:rFonts w:ascii="仿宋" w:hAnsi="仿宋" w:eastAsia="仿宋"/>
          <w:b/>
          <w:bCs/>
          <w:color w:val="auto"/>
          <w:sz w:val="28"/>
          <w:szCs w:val="28"/>
        </w:rPr>
      </w:pPr>
      <w:r>
        <w:rPr>
          <w:rFonts w:hint="eastAsia" w:ascii="仿宋" w:hAnsi="仿宋" w:eastAsia="仿宋"/>
          <w:b/>
          <w:bCs/>
          <w:color w:val="auto"/>
          <w:sz w:val="28"/>
          <w:szCs w:val="28"/>
        </w:rPr>
        <w:t>1、</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ascii="仿宋" w:hAnsi="仿宋" w:eastAsia="仿宋"/>
          <w:b/>
          <w:bCs/>
          <w:color w:val="auto"/>
          <w:sz w:val="28"/>
          <w:szCs w:val="28"/>
        </w:rPr>
        <w:t>询价响应函</w:t>
      </w:r>
    </w:p>
    <w:p>
      <w:pPr>
        <w:spacing w:after="0" w:line="480" w:lineRule="exact"/>
        <w:rPr>
          <w:rFonts w:hint="eastAsia" w:ascii="仿宋" w:hAnsi="仿宋" w:eastAsia="仿宋"/>
          <w:color w:val="auto"/>
          <w:sz w:val="28"/>
          <w:szCs w:val="28"/>
          <w:lang w:eastAsia="zh-CN"/>
        </w:rPr>
      </w:pPr>
      <w:r>
        <w:rPr>
          <w:rFonts w:hint="eastAsia" w:ascii="仿宋" w:hAnsi="仿宋" w:eastAsia="仿宋"/>
          <w:color w:val="auto"/>
          <w:sz w:val="28"/>
          <w:szCs w:val="28"/>
        </w:rPr>
        <w:t>致：</w:t>
      </w:r>
      <w:r>
        <w:rPr>
          <w:rFonts w:hint="eastAsia" w:ascii="仿宋" w:hAnsi="仿宋" w:eastAsia="仿宋"/>
          <w:color w:val="auto"/>
          <w:sz w:val="28"/>
          <w:szCs w:val="28"/>
          <w:lang w:eastAsia="zh-CN"/>
        </w:rPr>
        <w:t>广州应用科技学院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份和副本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据此函，签字代表宣布同意如下：</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1.所附详细报价表中规定的应提供和交付的货物及服务报价总价（国内现场交货价）为人民币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，即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（中文表述）。</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4.参与人将按公开询价文件的规定履行合同责任和义务。</w:t>
      </w:r>
    </w:p>
    <w:p>
      <w:pPr>
        <w:spacing w:after="0" w:line="480" w:lineRule="exact"/>
        <w:ind w:firstLine="560" w:firstLineChars="200"/>
        <w:rPr>
          <w:rFonts w:ascii="仿宋" w:hAnsi="仿宋" w:eastAsia="仿宋"/>
          <w:color w:val="auto"/>
          <w:sz w:val="28"/>
          <w:szCs w:val="28"/>
        </w:rPr>
      </w:pPr>
      <w:r>
        <w:rPr>
          <w:rFonts w:ascii="仿宋" w:hAnsi="仿宋" w:eastAsia="仿宋"/>
          <w:color w:val="auto"/>
          <w:sz w:val="28"/>
          <w:szCs w:val="28"/>
        </w:rPr>
        <w:t>5</w:t>
      </w:r>
      <w:r>
        <w:rPr>
          <w:rFonts w:hint="eastAsia" w:ascii="仿宋" w:hAnsi="仿宋" w:eastAsia="仿宋"/>
          <w:color w:val="auto"/>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color w:val="auto"/>
          <w:sz w:val="28"/>
          <w:szCs w:val="28"/>
        </w:rPr>
      </w:pPr>
      <w:r>
        <w:rPr>
          <w:rFonts w:ascii="仿宋" w:hAnsi="仿宋" w:eastAsia="仿宋"/>
          <w:color w:val="auto"/>
          <w:sz w:val="28"/>
          <w:szCs w:val="28"/>
        </w:rPr>
        <w:t>6</w:t>
      </w:r>
      <w:r>
        <w:rPr>
          <w:rFonts w:hint="eastAsia" w:ascii="仿宋" w:hAnsi="仿宋" w:eastAsia="仿宋"/>
          <w:color w:val="auto"/>
          <w:sz w:val="28"/>
          <w:szCs w:val="28"/>
        </w:rPr>
        <w:t>.与本此公开询价有关的一切正式往来通讯请寄：</w:t>
      </w:r>
    </w:p>
    <w:p>
      <w:pPr>
        <w:spacing w:after="0" w:line="480" w:lineRule="exact"/>
        <w:rPr>
          <w:rFonts w:ascii="仿宋" w:hAnsi="仿宋" w:eastAsia="仿宋"/>
          <w:color w:val="auto"/>
          <w:sz w:val="28"/>
          <w:szCs w:val="28"/>
          <w:u w:val="single"/>
        </w:rPr>
      </w:pPr>
      <w:r>
        <w:rPr>
          <w:rFonts w:hint="eastAsia" w:ascii="仿宋" w:hAnsi="仿宋" w:eastAsia="仿宋"/>
          <w:color w:val="auto"/>
          <w:sz w:val="28"/>
          <w:szCs w:val="28"/>
        </w:rPr>
        <w:t xml:space="preserve">      地址：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邮编： </w:t>
      </w:r>
      <w:r>
        <w:rPr>
          <w:rFonts w:hint="eastAsia" w:ascii="仿宋" w:hAnsi="仿宋" w:eastAsia="仿宋"/>
          <w:color w:val="auto"/>
          <w:sz w:val="28"/>
          <w:szCs w:val="28"/>
          <w:u w:val="single"/>
        </w:rPr>
        <w:t xml:space="preserve">                 </w:t>
      </w:r>
    </w:p>
    <w:p>
      <w:pPr>
        <w:spacing w:after="0" w:line="480" w:lineRule="exact"/>
        <w:rPr>
          <w:rFonts w:ascii="仿宋" w:hAnsi="仿宋" w:eastAsia="仿宋"/>
          <w:color w:val="auto"/>
          <w:sz w:val="28"/>
          <w:szCs w:val="28"/>
          <w:u w:val="single"/>
        </w:rPr>
      </w:pPr>
      <w:r>
        <w:rPr>
          <w:rFonts w:hint="eastAsia" w:ascii="仿宋" w:hAnsi="仿宋" w:eastAsia="仿宋"/>
          <w:color w:val="auto"/>
          <w:sz w:val="28"/>
          <w:szCs w:val="28"/>
        </w:rPr>
        <w:t xml:space="preserve">      电话：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传真： </w:t>
      </w:r>
      <w:r>
        <w:rPr>
          <w:rFonts w:hint="eastAsia" w:ascii="仿宋" w:hAnsi="仿宋" w:eastAsia="仿宋"/>
          <w:color w:val="auto"/>
          <w:sz w:val="28"/>
          <w:szCs w:val="28"/>
          <w:u w:val="single"/>
        </w:rPr>
        <w:t xml:space="preserve">                 </w:t>
      </w:r>
    </w:p>
    <w:p>
      <w:pPr>
        <w:spacing w:after="0" w:line="480" w:lineRule="exact"/>
        <w:rPr>
          <w:rFonts w:ascii="仿宋" w:hAnsi="仿宋" w:eastAsia="仿宋"/>
          <w:color w:val="auto"/>
          <w:sz w:val="28"/>
          <w:szCs w:val="28"/>
          <w:u w:val="single"/>
        </w:rPr>
      </w:pPr>
      <w:r>
        <w:rPr>
          <w:rFonts w:hint="eastAsia" w:ascii="仿宋" w:hAnsi="仿宋" w:eastAsia="仿宋"/>
          <w:color w:val="auto"/>
          <w:sz w:val="28"/>
          <w:szCs w:val="28"/>
        </w:rPr>
        <w:t xml:space="preserve">      参与人授权代表签字： </w:t>
      </w:r>
      <w:r>
        <w:rPr>
          <w:rFonts w:hint="eastAsia" w:ascii="仿宋" w:hAnsi="仿宋" w:eastAsia="仿宋"/>
          <w:color w:val="auto"/>
          <w:sz w:val="28"/>
          <w:szCs w:val="28"/>
          <w:u w:val="single"/>
        </w:rPr>
        <w:t xml:space="preserve">                </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参与人（公司全称并加盖公章）：</w:t>
      </w:r>
      <w:r>
        <w:rPr>
          <w:rFonts w:hint="eastAsia" w:ascii="仿宋" w:hAnsi="仿宋" w:eastAsia="仿宋"/>
          <w:color w:val="auto"/>
          <w:sz w:val="28"/>
          <w:szCs w:val="28"/>
          <w:u w:val="single"/>
        </w:rPr>
        <w:t xml:space="preserve">                       </w:t>
      </w:r>
    </w:p>
    <w:p>
      <w:pPr>
        <w:pStyle w:val="57"/>
        <w:spacing w:line="480" w:lineRule="exact"/>
        <w:jc w:val="left"/>
        <w:outlineLvl w:val="9"/>
        <w:rPr>
          <w:rFonts w:ascii="仿宋" w:hAnsi="仿宋" w:eastAsia="仿宋"/>
          <w:color w:val="auto"/>
          <w:szCs w:val="28"/>
        </w:rPr>
      </w:pPr>
      <w:r>
        <w:rPr>
          <w:rFonts w:hint="eastAsia" w:ascii="仿宋" w:hAnsi="仿宋" w:eastAsia="仿宋"/>
          <w:color w:val="auto"/>
          <w:szCs w:val="28"/>
        </w:rPr>
        <w:t xml:space="preserve">      日  期： </w:t>
      </w:r>
      <w:r>
        <w:rPr>
          <w:rFonts w:hint="eastAsia" w:ascii="仿宋" w:hAnsi="仿宋" w:eastAsia="仿宋"/>
          <w:color w:val="auto"/>
          <w:szCs w:val="28"/>
          <w:u w:val="single"/>
        </w:rPr>
        <w:t xml:space="preserve">    </w:t>
      </w:r>
      <w:r>
        <w:rPr>
          <w:rFonts w:hint="eastAsia" w:ascii="仿宋" w:hAnsi="仿宋" w:eastAsia="仿宋"/>
          <w:color w:val="auto"/>
          <w:szCs w:val="28"/>
        </w:rPr>
        <w:t xml:space="preserve">年 </w:t>
      </w:r>
      <w:r>
        <w:rPr>
          <w:rFonts w:hint="eastAsia" w:ascii="仿宋" w:hAnsi="仿宋" w:eastAsia="仿宋"/>
          <w:color w:val="auto"/>
          <w:szCs w:val="28"/>
          <w:u w:val="single"/>
        </w:rPr>
        <w:t xml:space="preserve">   </w:t>
      </w:r>
      <w:r>
        <w:rPr>
          <w:rFonts w:hint="eastAsia" w:ascii="仿宋" w:hAnsi="仿宋" w:eastAsia="仿宋"/>
          <w:color w:val="auto"/>
          <w:szCs w:val="28"/>
        </w:rPr>
        <w:t xml:space="preserve">月 </w:t>
      </w:r>
      <w:r>
        <w:rPr>
          <w:rFonts w:hint="eastAsia" w:ascii="仿宋" w:hAnsi="仿宋" w:eastAsia="仿宋"/>
          <w:color w:val="auto"/>
          <w:szCs w:val="28"/>
          <w:u w:val="single"/>
        </w:rPr>
        <w:t xml:space="preserve">   </w:t>
      </w:r>
      <w:r>
        <w:rPr>
          <w:rFonts w:hint="eastAsia" w:ascii="仿宋" w:hAnsi="仿宋" w:eastAsia="仿宋"/>
          <w:color w:val="auto"/>
          <w:szCs w:val="28"/>
        </w:rPr>
        <w:t>日</w:t>
      </w:r>
    </w:p>
    <w:p>
      <w:pPr>
        <w:rPr>
          <w:rFonts w:hint="eastAsia" w:ascii="仿宋" w:hAnsi="仿宋" w:eastAsia="仿宋" w:cs="Times New Roman"/>
          <w:color w:val="auto"/>
          <w:kern w:val="2"/>
          <w:sz w:val="28"/>
          <w:szCs w:val="28"/>
        </w:rPr>
      </w:pPr>
      <w:r>
        <w:rPr>
          <w:rFonts w:ascii="仿宋" w:hAnsi="仿宋" w:eastAsia="仿宋"/>
          <w:color w:val="auto"/>
          <w:szCs w:val="28"/>
        </w:rPr>
        <w:br w:type="page"/>
      </w:r>
    </w:p>
    <w:p>
      <w:pPr>
        <w:jc w:val="center"/>
        <w:outlineLvl w:val="1"/>
        <w:rPr>
          <w:rFonts w:ascii="仿宋" w:hAnsi="仿宋" w:eastAsia="仿宋"/>
          <w:b/>
          <w:bCs/>
          <w:color w:val="auto"/>
          <w:sz w:val="28"/>
          <w:szCs w:val="28"/>
        </w:rPr>
      </w:pPr>
      <w:r>
        <w:rPr>
          <w:rFonts w:ascii="仿宋" w:hAnsi="仿宋" w:eastAsia="仿宋"/>
          <w:b/>
          <w:bCs/>
          <w:color w:val="auto"/>
          <w:sz w:val="28"/>
          <w:szCs w:val="28"/>
        </w:rPr>
        <w:t>2</w:t>
      </w:r>
      <w:r>
        <w:rPr>
          <w:rFonts w:hint="eastAsia" w:ascii="仿宋" w:hAnsi="仿宋" w:eastAsia="仿宋"/>
          <w:b/>
          <w:bCs/>
          <w:color w:val="auto"/>
          <w:sz w:val="28"/>
          <w:szCs w:val="28"/>
        </w:rPr>
        <w:t>、分项报价一览表</w:t>
      </w:r>
    </w:p>
    <w:p>
      <w:pPr>
        <w:spacing w:line="380" w:lineRule="exact"/>
        <w:ind w:left="147" w:leftChars="67"/>
        <w:rPr>
          <w:rFonts w:ascii="仿宋" w:hAnsi="仿宋" w:eastAsia="仿宋"/>
          <w:color w:val="auto"/>
          <w:sz w:val="28"/>
          <w:szCs w:val="28"/>
        </w:rPr>
      </w:pPr>
      <w:r>
        <w:rPr>
          <w:rFonts w:hint="eastAsia" w:ascii="仿宋" w:hAnsi="仿宋" w:eastAsia="仿宋"/>
          <w:color w:val="auto"/>
          <w:sz w:val="28"/>
          <w:szCs w:val="28"/>
        </w:rPr>
        <w:t>参与人：</w:t>
      </w:r>
      <w:r>
        <w:rPr>
          <w:rFonts w:hint="eastAsia" w:ascii="仿宋" w:hAnsi="仿宋" w:eastAsia="仿宋"/>
          <w:color w:val="auto"/>
          <w:sz w:val="28"/>
          <w:szCs w:val="28"/>
          <w:lang w:val="zh-CN"/>
        </w:rPr>
        <w:t>（公司全称并加盖公章）</w:t>
      </w:r>
      <w:r>
        <w:rPr>
          <w:rFonts w:hint="eastAsia" w:ascii="仿宋" w:hAnsi="仿宋" w:eastAsia="仿宋"/>
          <w:color w:val="auto"/>
          <w:sz w:val="28"/>
          <w:szCs w:val="28"/>
        </w:rPr>
        <w:t xml:space="preserve">                   项目编号：</w:t>
      </w:r>
    </w:p>
    <w:p>
      <w:pPr>
        <w:spacing w:line="380" w:lineRule="exact"/>
        <w:ind w:left="147" w:leftChars="67"/>
        <w:rPr>
          <w:rFonts w:hint="eastAsia" w:ascii="仿宋" w:hAnsi="仿宋" w:eastAsia="仿宋"/>
          <w:color w:val="auto"/>
          <w:sz w:val="28"/>
          <w:szCs w:val="28"/>
          <w:lang w:val="en-US" w:eastAsia="zh-CN"/>
        </w:rPr>
      </w:pPr>
      <w:r>
        <w:rPr>
          <w:rFonts w:hint="eastAsia" w:ascii="仿宋" w:hAnsi="仿宋" w:eastAsia="仿宋"/>
          <w:color w:val="auto"/>
          <w:sz w:val="28"/>
          <w:szCs w:val="28"/>
        </w:rPr>
        <w:t>货币单位：</w:t>
      </w:r>
      <w:r>
        <w:rPr>
          <w:rFonts w:hint="eastAsia" w:ascii="仿宋" w:hAnsi="仿宋" w:eastAsia="仿宋"/>
          <w:color w:val="auto"/>
          <w:sz w:val="28"/>
          <w:szCs w:val="28"/>
          <w:lang w:val="en-US" w:eastAsia="zh-CN"/>
        </w:rPr>
        <w:t>元</w:t>
      </w:r>
    </w:p>
    <w:tbl>
      <w:tblPr>
        <w:tblStyle w:val="24"/>
        <w:tblW w:w="10041" w:type="dxa"/>
        <w:tblInd w:w="-5" w:type="dxa"/>
        <w:tblLayout w:type="fixed"/>
        <w:tblCellMar>
          <w:top w:w="0" w:type="dxa"/>
          <w:left w:w="108" w:type="dxa"/>
          <w:bottom w:w="0" w:type="dxa"/>
          <w:right w:w="108" w:type="dxa"/>
        </w:tblCellMar>
      </w:tblPr>
      <w:tblGrid>
        <w:gridCol w:w="710"/>
        <w:gridCol w:w="1035"/>
        <w:gridCol w:w="1320"/>
        <w:gridCol w:w="1459"/>
        <w:gridCol w:w="867"/>
        <w:gridCol w:w="983"/>
        <w:gridCol w:w="850"/>
        <w:gridCol w:w="996"/>
        <w:gridCol w:w="1821"/>
      </w:tblGrid>
      <w:tr>
        <w:tblPrEx>
          <w:tblCellMar>
            <w:top w:w="0" w:type="dxa"/>
            <w:left w:w="108" w:type="dxa"/>
            <w:bottom w:w="0" w:type="dxa"/>
            <w:right w:w="108" w:type="dxa"/>
          </w:tblCellMar>
        </w:tblPrEx>
        <w:trPr>
          <w:trHeight w:val="579" w:hRule="atLeast"/>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03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13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品牌</w:t>
            </w:r>
            <w:r>
              <w:rPr>
                <w:rFonts w:hint="eastAsia" w:ascii="宋体" w:hAnsi="宋体" w:eastAsia="宋体" w:cs="宋体"/>
                <w:b/>
                <w:bCs/>
                <w:color w:val="auto"/>
                <w:sz w:val="21"/>
                <w:szCs w:val="21"/>
              </w:rPr>
              <w:t>型号</w:t>
            </w:r>
          </w:p>
        </w:tc>
        <w:tc>
          <w:tcPr>
            <w:tcW w:w="145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规格参数</w:t>
            </w:r>
          </w:p>
        </w:tc>
        <w:tc>
          <w:tcPr>
            <w:tcW w:w="86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单位</w:t>
            </w:r>
          </w:p>
        </w:tc>
        <w:tc>
          <w:tcPr>
            <w:tcW w:w="98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数量</w:t>
            </w:r>
          </w:p>
        </w:tc>
        <w:tc>
          <w:tcPr>
            <w:tcW w:w="8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单价</w:t>
            </w:r>
          </w:p>
        </w:tc>
        <w:tc>
          <w:tcPr>
            <w:tcW w:w="9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金额</w:t>
            </w:r>
          </w:p>
        </w:tc>
        <w:tc>
          <w:tcPr>
            <w:tcW w:w="182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备注</w:t>
            </w:r>
          </w:p>
        </w:tc>
      </w:tr>
      <w:tr>
        <w:tblPrEx>
          <w:tblCellMar>
            <w:top w:w="0" w:type="dxa"/>
            <w:left w:w="108" w:type="dxa"/>
            <w:bottom w:w="0" w:type="dxa"/>
            <w:right w:w="108" w:type="dxa"/>
          </w:tblCellMar>
        </w:tblPrEx>
        <w:trPr>
          <w:trHeight w:val="811" w:hRule="atLeast"/>
        </w:trPr>
        <w:tc>
          <w:tcPr>
            <w:tcW w:w="71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color w:val="auto"/>
                <w:sz w:val="21"/>
                <w:szCs w:val="21"/>
                <w:lang w:val="en-US" w:eastAsia="zh-CN" w:bidi="ar-SA"/>
              </w:rPr>
            </w:pPr>
            <w:r>
              <w:rPr>
                <w:rFonts w:hint="eastAsia" w:ascii="宋体" w:hAnsi="宋体" w:eastAsia="宋体" w:cs="宋体"/>
                <w:color w:val="auto"/>
                <w:kern w:val="0"/>
                <w:sz w:val="21"/>
                <w:szCs w:val="21"/>
                <w:lang w:val="en-US" w:eastAsia="zh-CN" w:bidi="ar"/>
              </w:rPr>
              <w:t>吸顶扇</w:t>
            </w:r>
          </w:p>
        </w:tc>
        <w:tc>
          <w:tcPr>
            <w:tcW w:w="132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c>
          <w:tcPr>
            <w:tcW w:w="1459"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val="en-US" w:eastAsia="zh-CN"/>
              </w:rPr>
              <w:t>16寸</w:t>
            </w:r>
          </w:p>
        </w:tc>
        <w:tc>
          <w:tcPr>
            <w:tcW w:w="86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1"/>
                <w:szCs w:val="21"/>
                <w:lang w:val="en-US" w:eastAsia="zh-CN" w:bidi="ar-SA"/>
              </w:rPr>
            </w:pPr>
            <w:r>
              <w:rPr>
                <w:rFonts w:hint="eastAsia" w:ascii="宋体" w:hAnsi="宋体" w:eastAsia="宋体" w:cs="宋体"/>
                <w:color w:val="auto"/>
                <w:kern w:val="0"/>
                <w:sz w:val="21"/>
                <w:szCs w:val="21"/>
                <w:lang w:val="en-US" w:eastAsia="zh-CN" w:bidi="ar"/>
              </w:rPr>
              <w:t>台</w:t>
            </w:r>
          </w:p>
        </w:tc>
        <w:tc>
          <w:tcPr>
            <w:tcW w:w="983"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2830</w:t>
            </w:r>
          </w:p>
        </w:tc>
        <w:tc>
          <w:tcPr>
            <w:tcW w:w="8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99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821" w:type="dxa"/>
            <w:vMerge w:val="restart"/>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1号2号学生宿舍楼各432台，3号4号学生宿舍楼各660台，5号学生宿舍646台</w:t>
            </w:r>
          </w:p>
        </w:tc>
      </w:tr>
      <w:tr>
        <w:tblPrEx>
          <w:tblCellMar>
            <w:top w:w="0" w:type="dxa"/>
            <w:left w:w="108" w:type="dxa"/>
            <w:bottom w:w="0" w:type="dxa"/>
            <w:right w:w="108" w:type="dxa"/>
          </w:tblCellMar>
        </w:tblPrEx>
        <w:trPr>
          <w:trHeight w:val="631" w:hRule="atLeast"/>
        </w:trPr>
        <w:tc>
          <w:tcPr>
            <w:tcW w:w="71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p>
        </w:tc>
        <w:tc>
          <w:tcPr>
            <w:tcW w:w="10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吸顶扇</w:t>
            </w:r>
          </w:p>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安装费</w:t>
            </w:r>
          </w:p>
        </w:tc>
        <w:tc>
          <w:tcPr>
            <w:tcW w:w="132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c>
          <w:tcPr>
            <w:tcW w:w="1459"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bidi="ar"/>
              </w:rPr>
              <w:t>需安装挂钩，含安装材料、安装人工</w:t>
            </w:r>
          </w:p>
        </w:tc>
        <w:tc>
          <w:tcPr>
            <w:tcW w:w="86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台</w:t>
            </w:r>
          </w:p>
        </w:tc>
        <w:tc>
          <w:tcPr>
            <w:tcW w:w="983"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val="en-US" w:eastAsia="zh-CN"/>
              </w:rPr>
              <w:t>2830</w:t>
            </w:r>
          </w:p>
        </w:tc>
        <w:tc>
          <w:tcPr>
            <w:tcW w:w="8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99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821"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826" w:hRule="atLeast"/>
        </w:trPr>
        <w:tc>
          <w:tcPr>
            <w:tcW w:w="71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10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color w:val="auto"/>
                <w:sz w:val="21"/>
                <w:szCs w:val="21"/>
                <w:lang w:val="en-US" w:eastAsia="zh-CN" w:bidi="ar-SA"/>
              </w:rPr>
            </w:pPr>
            <w:r>
              <w:rPr>
                <w:rFonts w:hint="eastAsia" w:ascii="宋体" w:hAnsi="宋体" w:eastAsia="宋体" w:cs="宋体"/>
                <w:color w:val="auto"/>
                <w:kern w:val="0"/>
                <w:sz w:val="21"/>
                <w:szCs w:val="21"/>
                <w:lang w:val="en-US" w:eastAsia="zh-CN" w:bidi="ar"/>
              </w:rPr>
              <w:t>吊扇</w:t>
            </w:r>
          </w:p>
        </w:tc>
        <w:tc>
          <w:tcPr>
            <w:tcW w:w="132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c>
          <w:tcPr>
            <w:tcW w:w="1459"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val="en-US" w:eastAsia="zh-CN"/>
              </w:rPr>
              <w:t>56寸</w:t>
            </w:r>
          </w:p>
        </w:tc>
        <w:tc>
          <w:tcPr>
            <w:tcW w:w="86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1"/>
                <w:szCs w:val="21"/>
                <w:lang w:val="en-US" w:eastAsia="zh-CN" w:bidi="ar-SA"/>
              </w:rPr>
            </w:pPr>
            <w:r>
              <w:rPr>
                <w:rFonts w:hint="eastAsia" w:ascii="宋体" w:hAnsi="宋体" w:eastAsia="宋体" w:cs="宋体"/>
                <w:color w:val="auto"/>
                <w:kern w:val="0"/>
                <w:sz w:val="21"/>
                <w:szCs w:val="21"/>
                <w:lang w:val="en-US" w:eastAsia="zh-CN" w:bidi="ar"/>
              </w:rPr>
              <w:t>台</w:t>
            </w:r>
          </w:p>
        </w:tc>
        <w:tc>
          <w:tcPr>
            <w:tcW w:w="983"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1"/>
                <w:szCs w:val="21"/>
                <w:lang w:val="en-US" w:eastAsia="zh-CN" w:bidi="ar-SA"/>
              </w:rPr>
            </w:pPr>
            <w:r>
              <w:rPr>
                <w:rFonts w:hint="eastAsia" w:ascii="宋体" w:hAnsi="宋体" w:eastAsia="宋体" w:cs="宋体"/>
                <w:color w:val="auto"/>
                <w:kern w:val="0"/>
                <w:sz w:val="21"/>
                <w:szCs w:val="21"/>
                <w:lang w:val="en-US" w:eastAsia="zh-CN" w:bidi="ar"/>
              </w:rPr>
              <w:t>2616</w:t>
            </w:r>
          </w:p>
        </w:tc>
        <w:tc>
          <w:tcPr>
            <w:tcW w:w="8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99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821" w:type="dxa"/>
            <w:vMerge w:val="restart"/>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1号教学楼619台，2号教学楼413台，1号实验楼584台，2、3号实验楼980台，医务室20台</w:t>
            </w:r>
          </w:p>
        </w:tc>
      </w:tr>
      <w:tr>
        <w:tblPrEx>
          <w:tblCellMar>
            <w:top w:w="0" w:type="dxa"/>
            <w:left w:w="108" w:type="dxa"/>
            <w:bottom w:w="0" w:type="dxa"/>
            <w:right w:w="108" w:type="dxa"/>
          </w:tblCellMar>
        </w:tblPrEx>
        <w:trPr>
          <w:trHeight w:val="788" w:hRule="atLeast"/>
        </w:trPr>
        <w:tc>
          <w:tcPr>
            <w:tcW w:w="71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03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吊扇</w:t>
            </w:r>
          </w:p>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安装费</w:t>
            </w:r>
          </w:p>
        </w:tc>
        <w:tc>
          <w:tcPr>
            <w:tcW w:w="132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c>
          <w:tcPr>
            <w:tcW w:w="1459"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需安装挂钩，含安装材料、安装人工</w:t>
            </w:r>
          </w:p>
        </w:tc>
        <w:tc>
          <w:tcPr>
            <w:tcW w:w="867"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台</w:t>
            </w:r>
          </w:p>
        </w:tc>
        <w:tc>
          <w:tcPr>
            <w:tcW w:w="983"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2616</w:t>
            </w:r>
          </w:p>
        </w:tc>
        <w:tc>
          <w:tcPr>
            <w:tcW w:w="8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99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821"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510" w:hRule="atLeast"/>
        </w:trPr>
        <w:tc>
          <w:tcPr>
            <w:tcW w:w="10041"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合计金额（含税）：</w:t>
            </w:r>
          </w:p>
        </w:tc>
      </w:tr>
    </w:tbl>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注：</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1、以上报价包含税费、运费、搬运费、安装费、安装辅材等一切费用，卖方需开具足额的增值税普通发票。</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2、报价须提供详细参数和具体品牌，否则将视为没有实质性响应公开询价文件</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3、本次项目要求5月1日开始根据工程进度进场安装，请注明风扇备货时间、安装时间、质保年限。</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sectPr>
          <w:headerReference r:id="rId11" w:type="first"/>
          <w:type w:val="continuous"/>
          <w:pgSz w:w="11906" w:h="16838"/>
          <w:pgMar w:top="1247" w:right="1416" w:bottom="1440" w:left="1304" w:header="851" w:footer="227" w:gutter="0"/>
          <w:pgNumType w:fmt="decimal"/>
          <w:cols w:space="425" w:num="1"/>
          <w:titlePg/>
          <w:docGrid w:type="lines" w:linePitch="312" w:charSpace="0"/>
        </w:sectPr>
      </w:pPr>
      <w:r>
        <w:rPr>
          <w:rFonts w:hint="eastAsia" w:ascii="仿宋" w:hAnsi="仿宋" w:eastAsia="仿宋"/>
          <w:color w:val="auto"/>
          <w:sz w:val="28"/>
          <w:szCs w:val="28"/>
          <w:lang w:val="en-US" w:eastAsia="zh-CN"/>
        </w:rPr>
        <w:t>4、保证所报产品为原厂正品，假一赔十。</w:t>
      </w:r>
    </w:p>
    <w:p>
      <w:pPr>
        <w:keepNext w:val="0"/>
        <w:keepLines w:val="0"/>
        <w:pageBreakBefore w:val="0"/>
        <w:widowControl/>
        <w:kinsoku/>
        <w:wordWrap/>
        <w:overflowPunct/>
        <w:topLinePunct w:val="0"/>
        <w:autoSpaceDE/>
        <w:autoSpaceDN/>
        <w:bidi w:val="0"/>
        <w:adjustRightInd/>
        <w:snapToGrid w:val="0"/>
        <w:spacing w:after="0" w:line="380" w:lineRule="exact"/>
        <w:ind w:firstLine="560" w:firstLineChars="200"/>
        <w:textAlignment w:val="auto"/>
        <w:rPr>
          <w:rFonts w:hint="eastAsia" w:ascii="仿宋" w:hAnsi="仿宋" w:eastAsia="仿宋"/>
          <w:color w:val="auto"/>
          <w:sz w:val="28"/>
          <w:szCs w:val="28"/>
          <w:lang w:val="en-US" w:eastAsia="zh-CN"/>
        </w:rPr>
      </w:pPr>
    </w:p>
    <w:p>
      <w:pPr>
        <w:spacing w:line="360" w:lineRule="auto"/>
        <w:ind w:right="960" w:firstLine="4200" w:firstLineChars="1500"/>
        <w:jc w:val="both"/>
        <w:rPr>
          <w:rFonts w:ascii="仿宋" w:hAnsi="仿宋" w:eastAsia="仿宋"/>
          <w:color w:val="auto"/>
          <w:sz w:val="28"/>
          <w:szCs w:val="28"/>
          <w:lang w:val="zh-CN"/>
        </w:rPr>
      </w:pPr>
      <w:r>
        <w:rPr>
          <w:rFonts w:hint="eastAsia" w:ascii="仿宋" w:hAnsi="仿宋" w:eastAsia="仿宋"/>
          <w:color w:val="auto"/>
          <w:sz w:val="28"/>
          <w:szCs w:val="28"/>
          <w:lang w:val="zh-CN"/>
        </w:rPr>
        <w:t>参与人授权代表</w:t>
      </w:r>
      <w:r>
        <w:rPr>
          <w:rFonts w:ascii="仿宋" w:hAnsi="仿宋" w:eastAsia="仿宋"/>
          <w:color w:val="auto"/>
          <w:sz w:val="28"/>
          <w:szCs w:val="28"/>
          <w:lang w:val="zh-CN"/>
        </w:rPr>
        <w:t>（签字</w:t>
      </w:r>
      <w:r>
        <w:rPr>
          <w:rFonts w:hint="eastAsia" w:ascii="仿宋" w:hAnsi="仿宋" w:eastAsia="仿宋"/>
          <w:color w:val="auto"/>
          <w:sz w:val="28"/>
          <w:szCs w:val="28"/>
          <w:lang w:val="zh-CN"/>
        </w:rPr>
        <w:t>或盖章</w:t>
      </w:r>
      <w:r>
        <w:rPr>
          <w:rFonts w:ascii="仿宋" w:hAnsi="仿宋" w:eastAsia="仿宋"/>
          <w:color w:val="auto"/>
          <w:sz w:val="28"/>
          <w:szCs w:val="28"/>
          <w:lang w:val="zh-CN"/>
        </w:rPr>
        <w:t>）：</w:t>
      </w:r>
    </w:p>
    <w:p>
      <w:pPr>
        <w:spacing w:line="380" w:lineRule="exact"/>
        <w:ind w:right="1120" w:firstLine="4200" w:firstLineChars="1500"/>
        <w:outlineLvl w:val="2"/>
        <w:rPr>
          <w:rFonts w:ascii="仿宋" w:hAnsi="仿宋" w:eastAsia="仿宋"/>
          <w:color w:val="auto"/>
          <w:sz w:val="28"/>
          <w:szCs w:val="28"/>
          <w:lang w:val="zh-CN"/>
        </w:rPr>
      </w:pPr>
      <w:r>
        <w:rPr>
          <w:rFonts w:hint="eastAsia" w:ascii="仿宋" w:hAnsi="仿宋" w:eastAsia="仿宋"/>
          <w:color w:val="auto"/>
          <w:sz w:val="28"/>
          <w:szCs w:val="28"/>
          <w:lang w:val="zh-CN"/>
        </w:rPr>
        <w:t xml:space="preserve">日 </w:t>
      </w:r>
      <w:r>
        <w:rPr>
          <w:rFonts w:ascii="仿宋" w:hAnsi="仿宋" w:eastAsia="仿宋"/>
          <w:color w:val="auto"/>
          <w:sz w:val="28"/>
          <w:szCs w:val="28"/>
          <w:lang w:val="zh-CN"/>
        </w:rPr>
        <w:t xml:space="preserve">        </w:t>
      </w:r>
      <w:r>
        <w:rPr>
          <w:rFonts w:hint="eastAsia" w:ascii="仿宋" w:hAnsi="仿宋" w:eastAsia="仿宋"/>
          <w:color w:val="auto"/>
          <w:sz w:val="28"/>
          <w:szCs w:val="28"/>
          <w:lang w:val="zh-CN"/>
        </w:rPr>
        <w:t>期：</w:t>
      </w:r>
      <w:bookmarkStart w:id="116" w:name="_Toc273178703"/>
      <w:bookmarkStart w:id="117" w:name="_Toc193165739"/>
      <w:bookmarkStart w:id="118" w:name="_Toc180302918"/>
      <w:bookmarkStart w:id="119" w:name="_Toc213756001"/>
      <w:bookmarkStart w:id="120" w:name="_Toc169332843"/>
      <w:bookmarkStart w:id="121" w:name="_Toc266870441"/>
      <w:bookmarkStart w:id="122" w:name="_Toc191789334"/>
      <w:bookmarkStart w:id="123" w:name="_Toc267059658"/>
      <w:bookmarkStart w:id="124" w:name="_Toc259692749"/>
      <w:bookmarkStart w:id="125" w:name="_Toc192664158"/>
      <w:bookmarkStart w:id="126" w:name="_Toc219800249"/>
      <w:bookmarkStart w:id="127" w:name="_Toc192996343"/>
      <w:bookmarkStart w:id="128" w:name="_Toc235438352"/>
      <w:bookmarkStart w:id="129" w:name="_Toc170798798"/>
      <w:bookmarkStart w:id="130" w:name="_Toc266868943"/>
      <w:bookmarkStart w:id="131" w:name="_Toc213756057"/>
      <w:bookmarkStart w:id="132" w:name="_Toc182805222"/>
      <w:bookmarkStart w:id="133" w:name="_Toc249325720"/>
      <w:bookmarkStart w:id="134" w:name="_Toc266868679"/>
      <w:bookmarkStart w:id="135" w:name="_Toc160880165"/>
      <w:bookmarkStart w:id="136" w:name="_Toc267059924"/>
      <w:bookmarkStart w:id="137" w:name="_Toc236021457"/>
      <w:bookmarkStart w:id="138" w:name="_Toc191783227"/>
      <w:bookmarkStart w:id="139" w:name="_Toc181436570"/>
      <w:bookmarkStart w:id="140" w:name="_Toc258401265"/>
      <w:bookmarkStart w:id="141" w:name="_Toc266870839"/>
      <w:bookmarkStart w:id="142" w:name="_Toc267059544"/>
      <w:bookmarkStart w:id="143" w:name="_Toc213755945"/>
      <w:bookmarkStart w:id="144" w:name="_Toc203355738"/>
      <w:bookmarkStart w:id="145" w:name="_Toc225669328"/>
      <w:bookmarkStart w:id="146" w:name="_Toc211917121"/>
      <w:bookmarkStart w:id="147" w:name="_Toc253066624"/>
      <w:bookmarkStart w:id="148" w:name="_Toc181436466"/>
      <w:bookmarkStart w:id="149" w:name="_Toc217891408"/>
      <w:bookmarkStart w:id="150" w:name="_Toc235438281"/>
      <w:bookmarkStart w:id="151" w:name="_Toc193160453"/>
      <w:bookmarkStart w:id="152" w:name="_Toc259520874"/>
      <w:bookmarkStart w:id="153" w:name="_Toc255975016"/>
      <w:bookmarkStart w:id="154" w:name="_Toc213755864"/>
      <w:bookmarkStart w:id="155" w:name="_Toc182372787"/>
      <w:bookmarkStart w:id="156" w:name="_Toc266870916"/>
      <w:bookmarkStart w:id="157" w:name="_Toc192663840"/>
      <w:bookmarkStart w:id="158" w:name="_Toc251586241"/>
      <w:bookmarkStart w:id="159" w:name="_Toc267060461"/>
      <w:bookmarkStart w:id="160" w:name="_Toc267059186"/>
      <w:bookmarkStart w:id="161" w:name="_Toc191802695"/>
      <w:bookmarkStart w:id="162" w:name="_Toc267059811"/>
      <w:bookmarkStart w:id="163" w:name="_Toc227058536"/>
      <w:bookmarkStart w:id="164" w:name="_Toc192663691"/>
      <w:bookmarkStart w:id="165" w:name="_Toc177985474"/>
      <w:bookmarkStart w:id="166" w:name="_Toc235437998"/>
      <w:bookmarkStart w:id="167" w:name="_Toc267059035"/>
      <w:bookmarkStart w:id="168" w:name="_Toc223146614"/>
      <w:bookmarkStart w:id="169" w:name="_Toc213208771"/>
      <w:bookmarkStart w:id="170" w:name="_Toc267060216"/>
      <w:bookmarkStart w:id="171" w:name="_Toc259692656"/>
      <w:bookmarkStart w:id="172" w:name="_Toc251613839"/>
      <w:bookmarkStart w:id="173" w:name="_Toc192996451"/>
      <w:bookmarkStart w:id="174" w:name="_Toc267060076"/>
      <w:bookmarkStart w:id="175" w:name="_Toc230071153"/>
      <w:bookmarkStart w:id="176" w:name="_Toc254790909"/>
      <w:bookmarkStart w:id="177" w:name="_Toc169332954"/>
      <w:bookmarkStart w:id="178" w:name="_Toc191803631"/>
      <w:bookmarkStart w:id="179" w:name="_Toc267060326"/>
      <w:bookmarkStart w:id="180" w:name="_Toc232302122"/>
      <w:bookmarkStart w:id="181" w:name="_Toc160880534"/>
    </w:p>
    <w:p>
      <w:pPr>
        <w:spacing w:line="380" w:lineRule="exact"/>
        <w:ind w:right="1120" w:firstLine="4200" w:firstLineChars="1500"/>
        <w:outlineLvl w:val="2"/>
        <w:rPr>
          <w:rFonts w:ascii="仿宋" w:hAnsi="仿宋" w:eastAsia="仿宋"/>
          <w:bCs/>
          <w:color w:val="auto"/>
          <w:sz w:val="28"/>
          <w:szCs w:val="28"/>
          <w:u w:val="single"/>
        </w:rPr>
      </w:pPr>
    </w:p>
    <w:p>
      <w:pPr>
        <w:spacing w:line="380" w:lineRule="exact"/>
        <w:ind w:right="1120" w:firstLine="4200" w:firstLineChars="1500"/>
        <w:outlineLvl w:val="2"/>
        <w:rPr>
          <w:rFonts w:ascii="仿宋" w:hAnsi="仿宋" w:eastAsia="仿宋"/>
          <w:bCs/>
          <w:color w:val="auto"/>
          <w:sz w:val="28"/>
          <w:szCs w:val="28"/>
          <w:u w:val="single"/>
        </w:rPr>
      </w:pPr>
    </w:p>
    <w:p>
      <w:pPr>
        <w:spacing w:line="380" w:lineRule="exact"/>
        <w:ind w:right="1120" w:firstLine="4200" w:firstLineChars="1500"/>
        <w:outlineLvl w:val="2"/>
        <w:rPr>
          <w:rFonts w:ascii="仿宋" w:hAnsi="仿宋" w:eastAsia="仿宋"/>
          <w:bCs/>
          <w:color w:val="auto"/>
          <w:sz w:val="28"/>
          <w:szCs w:val="28"/>
          <w:u w:val="single"/>
        </w:rPr>
      </w:pPr>
    </w:p>
    <w:p>
      <w:pPr>
        <w:spacing w:line="380" w:lineRule="exact"/>
        <w:ind w:right="1120" w:firstLine="4200" w:firstLineChars="1500"/>
        <w:outlineLvl w:val="2"/>
        <w:rPr>
          <w:rFonts w:ascii="仿宋" w:hAnsi="仿宋" w:eastAsia="仿宋"/>
          <w:bCs/>
          <w:color w:val="auto"/>
          <w:sz w:val="28"/>
          <w:szCs w:val="28"/>
          <w:u w:val="single"/>
        </w:rPr>
      </w:pPr>
    </w:p>
    <w:p>
      <w:pPr>
        <w:jc w:val="center"/>
        <w:outlineLvl w:val="1"/>
        <w:rPr>
          <w:rFonts w:ascii="仿宋" w:hAnsi="仿宋" w:eastAsia="仿宋"/>
          <w:b/>
          <w:color w:val="auto"/>
          <w:sz w:val="28"/>
          <w:szCs w:val="28"/>
        </w:rPr>
      </w:pPr>
      <w:r>
        <w:rPr>
          <w:rFonts w:ascii="仿宋" w:hAnsi="仿宋" w:eastAsia="仿宋"/>
          <w:b/>
          <w:bCs/>
          <w:color w:val="auto"/>
          <w:sz w:val="28"/>
          <w:szCs w:val="28"/>
        </w:rPr>
        <w:t>3</w:t>
      </w:r>
      <w:r>
        <w:rPr>
          <w:rFonts w:hint="eastAsia" w:ascii="仿宋" w:hAnsi="仿宋" w:eastAsia="仿宋"/>
          <w:b/>
          <w:bCs/>
          <w:color w:val="auto"/>
          <w:sz w:val="28"/>
          <w:szCs w:val="28"/>
        </w:rPr>
        <w:t>、参与人的资格证明文件</w:t>
      </w:r>
    </w:p>
    <w:p>
      <w:pPr>
        <w:pStyle w:val="57"/>
        <w:rPr>
          <w:rFonts w:ascii="仿宋" w:hAnsi="仿宋" w:eastAsia="仿宋"/>
          <w:color w:val="auto"/>
          <w:szCs w:val="28"/>
        </w:rPr>
      </w:pPr>
    </w:p>
    <w:p>
      <w:pPr>
        <w:spacing w:line="380" w:lineRule="exact"/>
        <w:jc w:val="center"/>
        <w:outlineLvl w:val="2"/>
        <w:rPr>
          <w:rFonts w:ascii="仿宋" w:hAnsi="仿宋" w:eastAsia="仿宋"/>
          <w:b/>
          <w:color w:val="auto"/>
          <w:sz w:val="28"/>
          <w:szCs w:val="28"/>
        </w:rPr>
      </w:pPr>
      <w:bookmarkStart w:id="182" w:name="_Toc258401266"/>
      <w:bookmarkStart w:id="183" w:name="_Toc225669329"/>
      <w:bookmarkStart w:id="184" w:name="_Toc259692657"/>
      <w:bookmarkStart w:id="185" w:name="_Toc235438353"/>
      <w:bookmarkStart w:id="186" w:name="_Toc223146615"/>
      <w:bookmarkStart w:id="187" w:name="_Toc259520875"/>
      <w:bookmarkStart w:id="188" w:name="_Toc227058537"/>
      <w:bookmarkStart w:id="189" w:name="_Toc235438282"/>
      <w:bookmarkStart w:id="190" w:name="_Toc232302123"/>
      <w:bookmarkStart w:id="191" w:name="_Toc267060462"/>
      <w:bookmarkStart w:id="192" w:name="_Toc259692750"/>
      <w:bookmarkStart w:id="193" w:name="_Toc219800250"/>
      <w:bookmarkStart w:id="194" w:name="_Toc266868680"/>
      <w:bookmarkStart w:id="195" w:name="_Toc251613840"/>
      <w:bookmarkStart w:id="196" w:name="_Toc236021458"/>
      <w:bookmarkStart w:id="197" w:name="_Toc255975017"/>
      <w:bookmarkStart w:id="198" w:name="_Toc266870917"/>
      <w:bookmarkStart w:id="199" w:name="_Toc267060077"/>
      <w:bookmarkStart w:id="200" w:name="_Toc251586242"/>
      <w:bookmarkStart w:id="201" w:name="_Toc253066625"/>
      <w:bookmarkStart w:id="202" w:name="_Toc230071154"/>
      <w:bookmarkStart w:id="203" w:name="_Toc266870442"/>
      <w:bookmarkStart w:id="204" w:name="_Toc249325721"/>
      <w:bookmarkStart w:id="205" w:name="_Toc254790910"/>
      <w:bookmarkStart w:id="206" w:name="_Toc235437999"/>
      <w:bookmarkStart w:id="207" w:name="_Toc267060217"/>
      <w:bookmarkStart w:id="208" w:name="_Toc213756058"/>
      <w:bookmarkStart w:id="209" w:name="_Toc217891409"/>
      <w:r>
        <w:rPr>
          <w:rFonts w:ascii="仿宋" w:hAnsi="仿宋" w:eastAsia="仿宋"/>
          <w:b/>
          <w:color w:val="auto"/>
          <w:sz w:val="28"/>
          <w:szCs w:val="28"/>
        </w:rPr>
        <w:t>3</w:t>
      </w:r>
      <w:r>
        <w:rPr>
          <w:rFonts w:hint="eastAsia" w:ascii="仿宋" w:hAnsi="仿宋" w:eastAsia="仿宋"/>
          <w:b/>
          <w:color w:val="auto"/>
          <w:sz w:val="28"/>
          <w:szCs w:val="28"/>
        </w:rPr>
        <w:t>-1关于资格的声明函</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rFonts w:hint="eastAsia" w:ascii="仿宋" w:hAnsi="仿宋" w:eastAsia="仿宋"/>
          <w:b/>
          <w:color w:val="auto"/>
          <w:sz w:val="28"/>
          <w:szCs w:val="28"/>
        </w:rPr>
        <w:cr/>
      </w:r>
    </w:p>
    <w:p>
      <w:pPr>
        <w:spacing w:after="0" w:line="500" w:lineRule="exact"/>
        <w:rPr>
          <w:rFonts w:ascii="仿宋" w:hAnsi="仿宋" w:eastAsia="仿宋"/>
          <w:color w:val="auto"/>
          <w:sz w:val="28"/>
          <w:szCs w:val="28"/>
        </w:rPr>
      </w:pPr>
      <w:bookmarkStart w:id="210" w:name="_Hlk511663739"/>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bookmarkEnd w:id="210"/>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2．我方的资格声明正本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份，随报价响应文件一同递交。</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参与人（</w:t>
      </w:r>
      <w:r>
        <w:rPr>
          <w:rFonts w:hint="eastAsia" w:ascii="仿宋" w:hAnsi="仿宋" w:eastAsia="仿宋"/>
          <w:color w:val="auto"/>
          <w:sz w:val="28"/>
          <w:szCs w:val="28"/>
          <w:lang w:val="zh-CN"/>
        </w:rPr>
        <w:t>公司全称并加盖公章</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 xml:space="preserve">地   </w:t>
      </w:r>
      <w:r>
        <w:rPr>
          <w:rFonts w:ascii="仿宋" w:hAnsi="仿宋" w:eastAsia="仿宋"/>
          <w:color w:val="auto"/>
          <w:sz w:val="28"/>
          <w:szCs w:val="28"/>
        </w:rPr>
        <w:t xml:space="preserve">     </w:t>
      </w:r>
      <w:r>
        <w:rPr>
          <w:rFonts w:hint="eastAsia" w:ascii="仿宋" w:hAnsi="仿宋" w:eastAsia="仿宋"/>
          <w:color w:val="auto"/>
          <w:sz w:val="28"/>
          <w:szCs w:val="28"/>
        </w:rPr>
        <w:t xml:space="preserve">  址：</w:t>
      </w:r>
      <w:r>
        <w:rPr>
          <w:rFonts w:hint="eastAsia" w:ascii="仿宋" w:hAnsi="仿宋" w:eastAsia="仿宋"/>
          <w:color w:val="auto"/>
          <w:sz w:val="28"/>
          <w:szCs w:val="28"/>
          <w:u w:val="single"/>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 xml:space="preserve">邮    </w:t>
      </w:r>
      <w:r>
        <w:rPr>
          <w:rFonts w:ascii="仿宋" w:hAnsi="仿宋" w:eastAsia="仿宋"/>
          <w:color w:val="auto"/>
          <w:sz w:val="28"/>
          <w:szCs w:val="28"/>
        </w:rPr>
        <w:t xml:space="preserve">     </w:t>
      </w:r>
      <w:r>
        <w:rPr>
          <w:rFonts w:hint="eastAsia" w:ascii="仿宋" w:hAnsi="仿宋" w:eastAsia="仿宋"/>
          <w:color w:val="auto"/>
          <w:sz w:val="28"/>
          <w:szCs w:val="28"/>
        </w:rPr>
        <w:t xml:space="preserve"> 编：</w:t>
      </w:r>
      <w:r>
        <w:rPr>
          <w:rFonts w:hint="eastAsia" w:ascii="仿宋" w:hAnsi="仿宋" w:eastAsia="仿宋"/>
          <w:color w:val="auto"/>
          <w:sz w:val="28"/>
          <w:szCs w:val="28"/>
          <w:u w:val="single"/>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 xml:space="preserve">电 </w:t>
      </w:r>
      <w:r>
        <w:rPr>
          <w:rFonts w:ascii="仿宋" w:hAnsi="仿宋" w:eastAsia="仿宋"/>
          <w:color w:val="auto"/>
          <w:sz w:val="28"/>
          <w:szCs w:val="28"/>
        </w:rPr>
        <w:t xml:space="preserve"> </w:t>
      </w:r>
      <w:r>
        <w:rPr>
          <w:rFonts w:hint="eastAsia" w:ascii="仿宋" w:hAnsi="仿宋" w:eastAsia="仿宋"/>
          <w:color w:val="auto"/>
          <w:sz w:val="28"/>
          <w:szCs w:val="28"/>
        </w:rPr>
        <w:t>话或传  真：</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参与人授权代表：</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bookmarkStart w:id="211" w:name="_Toc235438000"/>
      <w:bookmarkStart w:id="212" w:name="_Toc254790911"/>
      <w:bookmarkStart w:id="213" w:name="_Toc259692751"/>
      <w:bookmarkStart w:id="214" w:name="_Toc266870443"/>
      <w:bookmarkStart w:id="215" w:name="_Toc266870918"/>
      <w:bookmarkStart w:id="216" w:name="_Toc232302124"/>
      <w:bookmarkStart w:id="217" w:name="_Toc251613841"/>
      <w:bookmarkStart w:id="218" w:name="_Toc219800251"/>
      <w:bookmarkStart w:id="219" w:name="_Toc213756059"/>
      <w:bookmarkStart w:id="220" w:name="_Toc235438283"/>
      <w:bookmarkStart w:id="221" w:name="_Toc251586243"/>
      <w:bookmarkStart w:id="222" w:name="_Toc230071155"/>
      <w:bookmarkStart w:id="223" w:name="_Toc253066626"/>
      <w:bookmarkStart w:id="224" w:name="_Toc259692658"/>
      <w:bookmarkStart w:id="225" w:name="_Toc225669330"/>
      <w:bookmarkStart w:id="226" w:name="_Toc266868681"/>
      <w:bookmarkStart w:id="227" w:name="_Toc235438354"/>
      <w:bookmarkStart w:id="228" w:name="_Toc223146616"/>
      <w:bookmarkStart w:id="229" w:name="_Toc255975018"/>
      <w:bookmarkStart w:id="230" w:name="_Toc217891410"/>
      <w:bookmarkStart w:id="231" w:name="_Toc236021459"/>
      <w:bookmarkStart w:id="232" w:name="_Toc258401267"/>
      <w:bookmarkStart w:id="233" w:name="_Toc249325722"/>
      <w:bookmarkStart w:id="234" w:name="_Toc227058538"/>
      <w:bookmarkStart w:id="235" w:name="_Toc259520876"/>
    </w:p>
    <w:p>
      <w:pPr>
        <w:jc w:val="center"/>
        <w:outlineLvl w:val="1"/>
        <w:rPr>
          <w:rFonts w:hint="eastAsia" w:ascii="仿宋" w:hAnsi="仿宋" w:eastAsia="仿宋"/>
          <w:b/>
          <w:color w:val="auto"/>
          <w:sz w:val="28"/>
          <w:szCs w:val="28"/>
        </w:rPr>
      </w:pPr>
      <w:r>
        <w:rPr>
          <w:rFonts w:ascii="仿宋" w:hAnsi="仿宋" w:eastAsia="仿宋"/>
          <w:color w:val="auto"/>
          <w:sz w:val="28"/>
          <w:szCs w:val="28"/>
        </w:rPr>
        <w:br w:type="page"/>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jc w:val="center"/>
        <w:outlineLvl w:val="1"/>
        <w:rPr>
          <w:rFonts w:ascii="仿宋" w:hAnsi="仿宋" w:eastAsia="仿宋"/>
          <w:b/>
          <w:color w:val="auto"/>
          <w:sz w:val="28"/>
          <w:szCs w:val="28"/>
        </w:rPr>
      </w:pPr>
      <w:r>
        <w:rPr>
          <w:rFonts w:ascii="仿宋" w:hAnsi="仿宋" w:eastAsia="仿宋"/>
          <w:b/>
          <w:color w:val="auto"/>
          <w:sz w:val="28"/>
          <w:szCs w:val="28"/>
        </w:rPr>
        <w:t>3</w:t>
      </w:r>
      <w:r>
        <w:rPr>
          <w:rFonts w:hint="eastAsia" w:ascii="仿宋" w:hAnsi="仿宋" w:eastAsia="仿宋"/>
          <w:b/>
          <w:color w:val="auto"/>
          <w:sz w:val="28"/>
          <w:szCs w:val="28"/>
        </w:rPr>
        <w:t>-</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ascii="仿宋" w:hAnsi="仿宋" w:eastAsia="仿宋"/>
          <w:b/>
          <w:bCs/>
          <w:color w:val="auto"/>
          <w:sz w:val="28"/>
          <w:szCs w:val="28"/>
        </w:rPr>
        <w:t>2</w:t>
      </w:r>
      <w:r>
        <w:rPr>
          <w:rFonts w:hint="eastAsia" w:ascii="仿宋" w:hAnsi="仿宋" w:eastAsia="仿宋"/>
          <w:b/>
          <w:bCs/>
          <w:color w:val="auto"/>
          <w:sz w:val="28"/>
          <w:szCs w:val="28"/>
        </w:rPr>
        <w:t xml:space="preserve"> 企业</w:t>
      </w:r>
      <w:r>
        <w:rPr>
          <w:rFonts w:hint="eastAsia" w:ascii="仿宋" w:hAnsi="仿宋" w:eastAsia="仿宋"/>
          <w:b/>
          <w:color w:val="auto"/>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现附上由</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（签发机关名称）签发的我方法人营业执照复印件，该执照业经年检，真实有效。</w:t>
      </w: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参 与 人（全称并加盖公章）：</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w:t>
      </w:r>
      <w:r>
        <w:rPr>
          <w:rFonts w:hint="eastAsia" w:ascii="仿宋" w:hAnsi="仿宋" w:eastAsia="仿宋"/>
          <w:color w:val="auto"/>
          <w:sz w:val="28"/>
          <w:szCs w:val="28"/>
          <w:lang w:val="zh-CN"/>
        </w:rPr>
        <w:t>参与人授权代表</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日      期：</w:t>
      </w:r>
      <w:r>
        <w:rPr>
          <w:rFonts w:hint="eastAsia" w:ascii="仿宋" w:hAnsi="仿宋" w:eastAsia="仿宋"/>
          <w:color w:val="auto"/>
          <w:sz w:val="28"/>
          <w:szCs w:val="28"/>
          <w:u w:val="single"/>
        </w:rPr>
        <w:t xml:space="preserve">                                </w:t>
      </w:r>
    </w:p>
    <w:p>
      <w:pPr>
        <w:spacing w:line="380" w:lineRule="exact"/>
        <w:jc w:val="center"/>
        <w:outlineLvl w:val="2"/>
        <w:rPr>
          <w:rFonts w:ascii="仿宋" w:hAnsi="仿宋" w:eastAsia="仿宋"/>
          <w:b/>
          <w:color w:val="auto"/>
          <w:sz w:val="28"/>
          <w:szCs w:val="28"/>
        </w:rPr>
      </w:pPr>
      <w:r>
        <w:rPr>
          <w:rFonts w:hint="eastAsia" w:ascii="仿宋" w:hAnsi="仿宋" w:eastAsia="仿宋"/>
          <w:b/>
          <w:color w:val="auto"/>
          <w:sz w:val="28"/>
          <w:szCs w:val="28"/>
        </w:rPr>
        <w:br w:type="page"/>
      </w:r>
      <w:bookmarkStart w:id="236" w:name="_Toc255975023"/>
      <w:bookmarkStart w:id="237" w:name="_Toc181436573"/>
      <w:bookmarkStart w:id="238" w:name="_Toc191783230"/>
      <w:bookmarkStart w:id="239" w:name="_Toc235438286"/>
      <w:bookmarkStart w:id="240" w:name="_Toc169332957"/>
      <w:bookmarkStart w:id="241" w:name="_Toc251613844"/>
      <w:bookmarkStart w:id="242" w:name="_Toc160880537"/>
      <w:bookmarkStart w:id="243" w:name="_Toc169332846"/>
      <w:bookmarkStart w:id="244" w:name="_Toc235438357"/>
      <w:bookmarkStart w:id="245" w:name="_Toc251586246"/>
      <w:bookmarkStart w:id="246" w:name="_Toc266870921"/>
      <w:bookmarkStart w:id="247" w:name="_Toc259692754"/>
      <w:bookmarkStart w:id="248" w:name="_Toc191802698"/>
      <w:bookmarkStart w:id="249" w:name="_Toc266870922"/>
      <w:bookmarkStart w:id="250" w:name="_Toc267060465"/>
      <w:bookmarkStart w:id="251" w:name="_Toc191789337"/>
      <w:bookmarkStart w:id="252" w:name="_Toc249325725"/>
      <w:bookmarkStart w:id="253" w:name="_Toc253066629"/>
      <w:bookmarkStart w:id="254" w:name="_Toc267060080"/>
      <w:bookmarkStart w:id="255" w:name="_Toc266868686"/>
      <w:bookmarkStart w:id="256" w:name="_Toc254790916"/>
      <w:bookmarkStart w:id="257" w:name="_Toc266870446"/>
      <w:bookmarkStart w:id="258" w:name="_Toc255975021"/>
      <w:bookmarkStart w:id="259" w:name="_Toc267060221"/>
      <w:bookmarkStart w:id="260" w:name="_Toc192663843"/>
      <w:bookmarkStart w:id="261" w:name="_Toc182805225"/>
      <w:bookmarkStart w:id="262" w:name="_Toc180302921"/>
      <w:bookmarkStart w:id="263" w:name="_Toc182372790"/>
      <w:bookmarkStart w:id="264" w:name="_Toc160880168"/>
      <w:bookmarkStart w:id="265" w:name="_Toc211917124"/>
      <w:bookmarkStart w:id="266" w:name="_Toc259692661"/>
      <w:bookmarkStart w:id="267" w:name="_Toc258401270"/>
      <w:bookmarkStart w:id="268" w:name="_Toc191803634"/>
      <w:bookmarkStart w:id="269" w:name="_Toc267060081"/>
      <w:bookmarkStart w:id="270" w:name="_Toc267060220"/>
      <w:bookmarkStart w:id="271" w:name="_Toc267060466"/>
      <w:bookmarkStart w:id="272" w:name="_Toc193160456"/>
      <w:bookmarkStart w:id="273" w:name="_Toc259692663"/>
      <w:bookmarkStart w:id="274" w:name="_Toc192996346"/>
      <w:bookmarkStart w:id="275" w:name="_Toc203355741"/>
      <w:bookmarkStart w:id="276" w:name="_Toc192996454"/>
      <w:bookmarkStart w:id="277" w:name="_Toc254790914"/>
      <w:bookmarkStart w:id="278" w:name="_Toc259520881"/>
      <w:bookmarkStart w:id="279" w:name="_Toc266868684"/>
      <w:bookmarkStart w:id="280" w:name="_Toc192664161"/>
      <w:bookmarkStart w:id="281" w:name="_Toc258401272"/>
      <w:bookmarkStart w:id="282" w:name="_Toc170798801"/>
      <w:bookmarkStart w:id="283" w:name="_Toc177985477"/>
      <w:bookmarkStart w:id="284" w:name="_Toc232302127"/>
      <w:bookmarkStart w:id="285" w:name="_Toc259520879"/>
      <w:bookmarkStart w:id="286" w:name="_Toc259692756"/>
      <w:bookmarkStart w:id="287" w:name="_Toc235438003"/>
      <w:bookmarkStart w:id="288" w:name="_Toc236021462"/>
      <w:bookmarkStart w:id="289" w:name="_Toc181436469"/>
      <w:bookmarkStart w:id="290" w:name="_Toc193165742"/>
      <w:bookmarkStart w:id="291" w:name="_Toc192663694"/>
      <w:bookmarkStart w:id="292" w:name="_Toc266870447"/>
    </w:p>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Pr>
        <w:spacing w:after="0" w:line="480" w:lineRule="exact"/>
        <w:ind w:firstLine="570"/>
        <w:jc w:val="center"/>
        <w:rPr>
          <w:rFonts w:ascii="仿宋" w:hAnsi="仿宋" w:eastAsia="仿宋"/>
          <w:b/>
          <w:bCs/>
          <w:color w:val="auto"/>
          <w:sz w:val="28"/>
          <w:szCs w:val="28"/>
        </w:rPr>
      </w:pPr>
      <w:bookmarkStart w:id="293" w:name="_Toc259692757"/>
      <w:bookmarkStart w:id="294" w:name="_Toc267059659"/>
      <w:bookmarkStart w:id="295" w:name="_Toc267060222"/>
      <w:bookmarkStart w:id="296" w:name="_Toc267060082"/>
      <w:bookmarkStart w:id="297" w:name="_Toc235438358"/>
      <w:bookmarkStart w:id="298" w:name="_Toc266868944"/>
      <w:bookmarkStart w:id="299" w:name="_Toc258401273"/>
      <w:bookmarkStart w:id="300" w:name="_Toc235438004"/>
      <w:bookmarkStart w:id="301" w:name="_Toc266870840"/>
      <w:bookmarkStart w:id="302" w:name="_Toc266870448"/>
      <w:bookmarkStart w:id="303" w:name="_Toc251586247"/>
      <w:bookmarkStart w:id="304" w:name="_Toc254790917"/>
      <w:bookmarkStart w:id="305" w:name="_Toc267059545"/>
      <w:bookmarkStart w:id="306" w:name="_Toc251613845"/>
      <w:bookmarkStart w:id="307" w:name="_Toc253066630"/>
      <w:bookmarkStart w:id="308" w:name="_Toc267059036"/>
      <w:bookmarkStart w:id="309" w:name="_Toc267059925"/>
      <w:bookmarkStart w:id="310" w:name="_Toc267060327"/>
      <w:bookmarkStart w:id="311" w:name="_Toc273178704"/>
      <w:bookmarkStart w:id="312" w:name="_Toc255975024"/>
      <w:bookmarkStart w:id="313" w:name="_Toc266868687"/>
      <w:bookmarkStart w:id="314" w:name="_Toc259692664"/>
      <w:bookmarkStart w:id="315" w:name="_Toc249325726"/>
      <w:bookmarkStart w:id="316" w:name="_Toc235438287"/>
      <w:bookmarkStart w:id="317" w:name="_Toc266870923"/>
      <w:bookmarkStart w:id="318" w:name="_Toc267059812"/>
      <w:bookmarkStart w:id="319" w:name="_Toc259520882"/>
      <w:bookmarkStart w:id="320" w:name="_Toc267060467"/>
      <w:bookmarkStart w:id="321" w:name="_Toc236021463"/>
      <w:bookmarkStart w:id="322" w:name="_Toc267059187"/>
      <w:bookmarkStart w:id="323" w:name="_Toc232302128"/>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pPr>
        <w:spacing w:after="0" w:line="480" w:lineRule="exact"/>
        <w:ind w:firstLine="570"/>
        <w:jc w:val="both"/>
        <w:rPr>
          <w:rFonts w:ascii="仿宋" w:hAnsi="仿宋" w:eastAsia="仿宋"/>
          <w:color w:val="auto"/>
          <w:sz w:val="28"/>
          <w:szCs w:val="28"/>
        </w:rPr>
      </w:pPr>
    </w:p>
    <w:p>
      <w:pPr>
        <w:widowControl w:val="0"/>
        <w:spacing w:after="0" w:line="240" w:lineRule="auto"/>
        <w:ind w:left="420"/>
        <w:jc w:val="center"/>
        <w:outlineLvl w:val="1"/>
        <w:rPr>
          <w:rFonts w:ascii="仿宋" w:hAnsi="仿宋" w:eastAsia="仿宋"/>
          <w:b/>
          <w:color w:val="auto"/>
          <w:sz w:val="28"/>
          <w:szCs w:val="28"/>
        </w:rPr>
      </w:pPr>
    </w:p>
    <w:p>
      <w:pPr>
        <w:rPr>
          <w:rFonts w:ascii="仿宋" w:hAnsi="仿宋" w:eastAsia="仿宋"/>
          <w:b/>
          <w:color w:val="auto"/>
          <w:sz w:val="28"/>
          <w:szCs w:val="28"/>
        </w:rPr>
      </w:pPr>
      <w:r>
        <w:rPr>
          <w:rFonts w:ascii="仿宋" w:hAnsi="仿宋" w:eastAsia="仿宋"/>
          <w:b/>
          <w:color w:val="auto"/>
          <w:sz w:val="28"/>
          <w:szCs w:val="28"/>
        </w:rPr>
        <w:t xml:space="preserve">   </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参与人根据公开询价文件中对售后服务的要求，结合自身实际情况进行承诺</w:t>
      </w:r>
      <w:r>
        <w:rPr>
          <w:rFonts w:ascii="仿宋" w:hAnsi="仿宋" w:eastAsia="仿宋"/>
          <w:color w:val="auto"/>
          <w:sz w:val="28"/>
          <w:szCs w:val="28"/>
        </w:rPr>
        <w:t>（含</w:t>
      </w:r>
      <w:r>
        <w:rPr>
          <w:rFonts w:hint="eastAsia" w:ascii="仿宋" w:hAnsi="仿宋" w:eastAsia="仿宋"/>
          <w:color w:val="auto"/>
          <w:sz w:val="28"/>
          <w:szCs w:val="28"/>
        </w:rPr>
        <w:t>产品质量</w:t>
      </w:r>
      <w:r>
        <w:rPr>
          <w:rFonts w:ascii="仿宋" w:hAnsi="仿宋" w:eastAsia="仿宋"/>
          <w:color w:val="auto"/>
          <w:sz w:val="28"/>
          <w:szCs w:val="28"/>
        </w:rPr>
        <w:t>保障体系等）、交货</w:t>
      </w:r>
      <w:r>
        <w:rPr>
          <w:rFonts w:hint="eastAsia" w:ascii="仿宋" w:hAnsi="仿宋" w:eastAsia="仿宋"/>
          <w:color w:val="auto"/>
          <w:sz w:val="28"/>
          <w:szCs w:val="28"/>
        </w:rPr>
        <w:t>周</w:t>
      </w:r>
      <w:r>
        <w:rPr>
          <w:rFonts w:ascii="仿宋" w:hAnsi="仿宋" w:eastAsia="仿宋"/>
          <w:color w:val="auto"/>
          <w:sz w:val="28"/>
          <w:szCs w:val="28"/>
        </w:rPr>
        <w:t>期承诺等</w:t>
      </w:r>
      <w:r>
        <w:rPr>
          <w:rFonts w:hint="eastAsia" w:ascii="仿宋" w:hAnsi="仿宋" w:eastAsia="仿宋"/>
          <w:color w:val="auto"/>
          <w:sz w:val="28"/>
          <w:szCs w:val="28"/>
        </w:rPr>
        <w:t>。</w:t>
      </w:r>
    </w:p>
    <w:p>
      <w:pPr>
        <w:spacing w:line="500" w:lineRule="exact"/>
        <w:ind w:firstLine="480"/>
        <w:rPr>
          <w:rFonts w:ascii="仿宋" w:hAnsi="仿宋" w:eastAsia="仿宋"/>
          <w:color w:val="auto"/>
          <w:sz w:val="28"/>
          <w:szCs w:val="28"/>
        </w:rPr>
      </w:pPr>
      <w:r>
        <w:rPr>
          <w:rFonts w:hint="eastAsia" w:ascii="仿宋" w:hAnsi="仿宋" w:eastAsia="仿宋"/>
          <w:color w:val="auto"/>
          <w:sz w:val="28"/>
          <w:szCs w:val="28"/>
        </w:rPr>
        <w:t>承诺如下：</w:t>
      </w:r>
    </w:p>
    <w:p>
      <w:pPr>
        <w:spacing w:line="420" w:lineRule="exact"/>
        <w:ind w:firstLine="480"/>
        <w:rPr>
          <w:rFonts w:ascii="仿宋" w:hAnsi="仿宋" w:eastAsia="仿宋"/>
          <w:color w:val="auto"/>
          <w:sz w:val="28"/>
          <w:szCs w:val="28"/>
        </w:rPr>
      </w:pPr>
    </w:p>
    <w:p>
      <w:pPr>
        <w:spacing w:line="380" w:lineRule="exact"/>
        <w:rPr>
          <w:rFonts w:ascii="仿宋" w:hAnsi="仿宋" w:eastAsia="仿宋"/>
          <w:color w:val="auto"/>
          <w:sz w:val="28"/>
          <w:szCs w:val="28"/>
        </w:rPr>
      </w:pPr>
      <w:r>
        <w:rPr>
          <w:rFonts w:ascii="仿宋" w:hAnsi="仿宋" w:eastAsia="仿宋"/>
          <w:color w:val="auto"/>
          <w:sz w:val="28"/>
          <w:szCs w:val="28"/>
        </w:rPr>
        <w:t xml:space="preserve">                            </w:t>
      </w: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ind w:firstLine="3640" w:firstLineChars="1300"/>
        <w:rPr>
          <w:rFonts w:ascii="仿宋" w:hAnsi="仿宋" w:eastAsia="仿宋"/>
          <w:color w:val="auto"/>
          <w:sz w:val="28"/>
          <w:szCs w:val="28"/>
        </w:rPr>
      </w:pPr>
      <w:r>
        <w:rPr>
          <w:rFonts w:hint="eastAsia" w:ascii="仿宋" w:hAnsi="仿宋" w:eastAsia="仿宋"/>
          <w:color w:val="auto"/>
          <w:sz w:val="28"/>
          <w:szCs w:val="28"/>
        </w:rPr>
        <w:t>参 与 人（</w:t>
      </w:r>
      <w:r>
        <w:rPr>
          <w:rFonts w:hint="eastAsia" w:ascii="仿宋" w:hAnsi="仿宋" w:eastAsia="仿宋"/>
          <w:color w:val="auto"/>
          <w:sz w:val="28"/>
          <w:szCs w:val="28"/>
          <w:lang w:val="zh-CN"/>
        </w:rPr>
        <w:t>公司全称并加盖公章</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参与人授权代表：</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p>
    <w:p>
      <w:pPr>
        <w:spacing w:line="420" w:lineRule="exact"/>
        <w:ind w:firstLine="426"/>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 xml:space="preserve"> </w:t>
      </w:r>
      <w:r>
        <w:rPr>
          <w:rFonts w:hint="eastAsia" w:ascii="仿宋" w:hAnsi="仿宋" w:eastAsia="仿宋"/>
          <w:color w:val="auto"/>
          <w:sz w:val="28"/>
          <w:szCs w:val="28"/>
        </w:rPr>
        <w:t xml:space="preserve">日   </w:t>
      </w:r>
      <w:r>
        <w:rPr>
          <w:rFonts w:ascii="仿宋" w:hAnsi="仿宋" w:eastAsia="仿宋"/>
          <w:color w:val="auto"/>
          <w:sz w:val="28"/>
          <w:szCs w:val="28"/>
        </w:rPr>
        <w:t xml:space="preserve"> </w:t>
      </w:r>
      <w:r>
        <w:rPr>
          <w:rFonts w:hint="eastAsia" w:ascii="仿宋" w:hAnsi="仿宋" w:eastAsia="仿宋"/>
          <w:color w:val="auto"/>
          <w:sz w:val="28"/>
          <w:szCs w:val="28"/>
        </w:rPr>
        <w:t xml:space="preserve">  期：</w:t>
      </w:r>
      <w:r>
        <w:rPr>
          <w:rFonts w:hint="eastAsia" w:ascii="仿宋" w:hAnsi="仿宋" w:eastAsia="仿宋"/>
          <w:color w:val="auto"/>
          <w:sz w:val="28"/>
          <w:szCs w:val="28"/>
          <w:u w:val="single"/>
        </w:rPr>
        <w:t xml:space="preserve">                                </w:t>
      </w:r>
    </w:p>
    <w:sectPr>
      <w:headerReference r:id="rId13" w:type="first"/>
      <w:headerReference r:id="rId12" w:type="default"/>
      <w:footerReference r:id="rId14" w:type="default"/>
      <w:type w:val="continuous"/>
      <w:pgSz w:w="11906" w:h="16838"/>
      <w:pgMar w:top="1440" w:right="1416" w:bottom="1440" w:left="1134" w:header="851" w:footer="992" w:gutter="0"/>
      <w:pgNumType w:fmt="decimal"/>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entury Gothic">
    <w:panose1 w:val="020B0502020202020204"/>
    <w:charset w:val="00"/>
    <w:family w:val="swiss"/>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bCs/>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肇庆校区吸顶扇、吊扇采购及安装项目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项目编号：A-XJ2021-10</w:t>
    </w:r>
    <w:r>
      <w:rPr>
        <w:rFonts w:hint="eastAsia" w:ascii="仿宋" w:hAnsi="仿宋" w:eastAsia="仿宋" w:cs="仿宋"/>
        <w:sz w:val="21"/>
        <w:szCs w:val="21"/>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仿宋" w:hAnsi="仿宋" w:eastAsia="仿宋" w:cs="仿宋"/>
        <w:sz w:val="21"/>
        <w:szCs w:val="21"/>
        <w:lang w:eastAsia="zh-CN"/>
      </w:rPr>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肇庆校区吸顶扇、吊扇采购及安装项目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项目编号：A-XJ2021-10</w:t>
    </w:r>
    <w:r>
      <w:rPr>
        <w:rFonts w:hint="eastAsia" w:ascii="仿宋" w:hAnsi="仿宋" w:eastAsia="仿宋" w:cs="仿宋"/>
        <w:sz w:val="21"/>
        <w:szCs w:val="21"/>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仿宋" w:hAnsi="仿宋" w:eastAsia="仿宋" w:cs="仿宋"/>
        <w:sz w:val="21"/>
        <w:szCs w:val="21"/>
        <w:lang w:eastAsia="zh-CN"/>
      </w:rPr>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肇庆校区吸顶扇、吊扇采购及安装项目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项目编号：A-XJ2021-10</w:t>
    </w:r>
    <w:r>
      <w:rPr>
        <w:rFonts w:hint="eastAsia" w:ascii="仿宋" w:hAnsi="仿宋" w:eastAsia="仿宋" w:cs="仿宋"/>
        <w:sz w:val="21"/>
        <w:szCs w:val="21"/>
        <w:lang w:eastAsia="zh-CN"/>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42F18A"/>
    <w:multiLevelType w:val="singleLevel"/>
    <w:tmpl w:val="C042F18A"/>
    <w:lvl w:ilvl="0" w:tentative="0">
      <w:start w:val="8"/>
      <w:numFmt w:val="decimal"/>
      <w:suff w:val="space"/>
      <w:lvlText w:val="%1."/>
      <w:lvlJc w:val="left"/>
    </w:lvl>
  </w:abstractNum>
  <w:abstractNum w:abstractNumId="1">
    <w:nsid w:val="6CC23B77"/>
    <w:multiLevelType w:val="singleLevel"/>
    <w:tmpl w:val="6CC23B7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D2102C"/>
    <w:rsid w:val="00D36D52"/>
    <w:rsid w:val="00D56DEA"/>
    <w:rsid w:val="00E11567"/>
    <w:rsid w:val="00E3310A"/>
    <w:rsid w:val="00E33B9E"/>
    <w:rsid w:val="00E33C1C"/>
    <w:rsid w:val="00E95973"/>
    <w:rsid w:val="00ED2437"/>
    <w:rsid w:val="00EE3803"/>
    <w:rsid w:val="00F0149B"/>
    <w:rsid w:val="00F8646A"/>
    <w:rsid w:val="00F876DE"/>
    <w:rsid w:val="00FF1750"/>
    <w:rsid w:val="01033631"/>
    <w:rsid w:val="0140417E"/>
    <w:rsid w:val="02F60DBB"/>
    <w:rsid w:val="05BB1A0A"/>
    <w:rsid w:val="06AF3037"/>
    <w:rsid w:val="07034725"/>
    <w:rsid w:val="09493617"/>
    <w:rsid w:val="09C20BDA"/>
    <w:rsid w:val="0A2A3675"/>
    <w:rsid w:val="0A6643D1"/>
    <w:rsid w:val="0C9155A9"/>
    <w:rsid w:val="0C9C1577"/>
    <w:rsid w:val="105B718A"/>
    <w:rsid w:val="1185663E"/>
    <w:rsid w:val="11910B43"/>
    <w:rsid w:val="1256488F"/>
    <w:rsid w:val="12CD0E9B"/>
    <w:rsid w:val="13137A91"/>
    <w:rsid w:val="172B2DF1"/>
    <w:rsid w:val="17656A5C"/>
    <w:rsid w:val="1849610F"/>
    <w:rsid w:val="1A8D1208"/>
    <w:rsid w:val="1A9A4C8C"/>
    <w:rsid w:val="1B142B25"/>
    <w:rsid w:val="1B243035"/>
    <w:rsid w:val="1BD8209C"/>
    <w:rsid w:val="1E906C49"/>
    <w:rsid w:val="1FD8229F"/>
    <w:rsid w:val="210046C5"/>
    <w:rsid w:val="216A1D9D"/>
    <w:rsid w:val="219C537D"/>
    <w:rsid w:val="238203BF"/>
    <w:rsid w:val="238A6C25"/>
    <w:rsid w:val="25FF71D1"/>
    <w:rsid w:val="26B17AC9"/>
    <w:rsid w:val="27A1383D"/>
    <w:rsid w:val="28454577"/>
    <w:rsid w:val="295A1D21"/>
    <w:rsid w:val="297E262F"/>
    <w:rsid w:val="2A1014B4"/>
    <w:rsid w:val="2C1110EA"/>
    <w:rsid w:val="2DEE3D37"/>
    <w:rsid w:val="31E30996"/>
    <w:rsid w:val="32D90657"/>
    <w:rsid w:val="34E95998"/>
    <w:rsid w:val="350C34D8"/>
    <w:rsid w:val="356449F6"/>
    <w:rsid w:val="36F836A7"/>
    <w:rsid w:val="38D23FF8"/>
    <w:rsid w:val="391353D9"/>
    <w:rsid w:val="39224896"/>
    <w:rsid w:val="397C6447"/>
    <w:rsid w:val="3AC90248"/>
    <w:rsid w:val="3AF2483E"/>
    <w:rsid w:val="3DFF41C4"/>
    <w:rsid w:val="3EEA3ED6"/>
    <w:rsid w:val="3F3159F3"/>
    <w:rsid w:val="42BD1856"/>
    <w:rsid w:val="44060CCE"/>
    <w:rsid w:val="44F9295B"/>
    <w:rsid w:val="45BA5DDA"/>
    <w:rsid w:val="46CD1136"/>
    <w:rsid w:val="48110EDD"/>
    <w:rsid w:val="48C8627F"/>
    <w:rsid w:val="49110A18"/>
    <w:rsid w:val="49DD33F3"/>
    <w:rsid w:val="49F01C46"/>
    <w:rsid w:val="4AAF0CA0"/>
    <w:rsid w:val="4BF5263F"/>
    <w:rsid w:val="4DE7042A"/>
    <w:rsid w:val="4E903F0C"/>
    <w:rsid w:val="4F362552"/>
    <w:rsid w:val="4F546739"/>
    <w:rsid w:val="4FB81023"/>
    <w:rsid w:val="505724D7"/>
    <w:rsid w:val="50CD581A"/>
    <w:rsid w:val="50D228DF"/>
    <w:rsid w:val="529B157D"/>
    <w:rsid w:val="52C771B5"/>
    <w:rsid w:val="54E11B90"/>
    <w:rsid w:val="55EB304F"/>
    <w:rsid w:val="56F348A7"/>
    <w:rsid w:val="582D2290"/>
    <w:rsid w:val="58DF54BD"/>
    <w:rsid w:val="5A5C6AD5"/>
    <w:rsid w:val="5ABE5D3E"/>
    <w:rsid w:val="5BA32F27"/>
    <w:rsid w:val="5C5C7923"/>
    <w:rsid w:val="5C88219A"/>
    <w:rsid w:val="5CE62EDB"/>
    <w:rsid w:val="5E8A6063"/>
    <w:rsid w:val="5F991C4F"/>
    <w:rsid w:val="5FAE3CED"/>
    <w:rsid w:val="60B9458A"/>
    <w:rsid w:val="63703703"/>
    <w:rsid w:val="641C5E88"/>
    <w:rsid w:val="65836999"/>
    <w:rsid w:val="65857ACB"/>
    <w:rsid w:val="690F6029"/>
    <w:rsid w:val="69C54024"/>
    <w:rsid w:val="69DF7E22"/>
    <w:rsid w:val="6A2C6D3D"/>
    <w:rsid w:val="6ABD2825"/>
    <w:rsid w:val="6B47434B"/>
    <w:rsid w:val="6CB03B74"/>
    <w:rsid w:val="6DF63CCC"/>
    <w:rsid w:val="6E6D1533"/>
    <w:rsid w:val="6E9E0DE3"/>
    <w:rsid w:val="6EE65A8D"/>
    <w:rsid w:val="721B2883"/>
    <w:rsid w:val="724F08DE"/>
    <w:rsid w:val="75C82669"/>
    <w:rsid w:val="771421F1"/>
    <w:rsid w:val="784018E3"/>
    <w:rsid w:val="7BAB43D2"/>
    <w:rsid w:val="7C294E15"/>
    <w:rsid w:val="7C2A136B"/>
    <w:rsid w:val="7CF03D8E"/>
    <w:rsid w:val="7DF25718"/>
    <w:rsid w:val="7F1C2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9"/>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30"/>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1"/>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2"/>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3"/>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4"/>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5"/>
    <w:semiHidden/>
    <w:unhideWhenUsed/>
    <w:qFormat/>
    <w:uiPriority w:val="9"/>
    <w:pPr>
      <w:keepNext/>
      <w:keepLines/>
      <w:spacing w:before="120" w:after="0"/>
      <w:outlineLvl w:val="6"/>
    </w:pPr>
    <w:rPr>
      <w:i/>
      <w:iCs/>
    </w:rPr>
  </w:style>
  <w:style w:type="paragraph" w:styleId="9">
    <w:name w:val="heading 8"/>
    <w:basedOn w:val="1"/>
    <w:next w:val="1"/>
    <w:link w:val="36"/>
    <w:semiHidden/>
    <w:unhideWhenUsed/>
    <w:qFormat/>
    <w:uiPriority w:val="9"/>
    <w:pPr>
      <w:keepNext/>
      <w:keepLines/>
      <w:spacing w:before="120" w:after="0"/>
      <w:outlineLvl w:val="7"/>
    </w:pPr>
    <w:rPr>
      <w:b/>
      <w:bCs/>
    </w:rPr>
  </w:style>
  <w:style w:type="paragraph" w:styleId="10">
    <w:name w:val="heading 9"/>
    <w:basedOn w:val="1"/>
    <w:next w:val="1"/>
    <w:link w:val="37"/>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9"/>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8"/>
    <w:unhideWhenUsed/>
    <w:qFormat/>
    <w:uiPriority w:val="0"/>
    <w:rPr>
      <w:rFonts w:hAnsi="Courier New" w:cs="Courier New" w:asciiTheme="minorEastAsia"/>
    </w:rPr>
  </w:style>
  <w:style w:type="paragraph" w:styleId="16">
    <w:name w:val="footer"/>
    <w:basedOn w:val="1"/>
    <w:link w:val="54"/>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9"/>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6"/>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3">
    <w:name w:val="Title"/>
    <w:basedOn w:val="1"/>
    <w:next w:val="1"/>
    <w:link w:val="38"/>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styleId="28">
    <w:name w:val="Hyperlink"/>
    <w:basedOn w:val="25"/>
    <w:semiHidden/>
    <w:unhideWhenUsed/>
    <w:qFormat/>
    <w:uiPriority w:val="99"/>
    <w:rPr>
      <w:color w:val="0000FF"/>
      <w:u w:val="single"/>
    </w:rPr>
  </w:style>
  <w:style w:type="character" w:customStyle="1" w:styleId="29">
    <w:name w:val="标题 1 字符"/>
    <w:basedOn w:val="25"/>
    <w:link w:val="2"/>
    <w:qFormat/>
    <w:uiPriority w:val="9"/>
    <w:rPr>
      <w:rFonts w:asciiTheme="majorHAnsi" w:hAnsiTheme="majorHAnsi" w:eastAsiaTheme="majorEastAsia" w:cstheme="majorBidi"/>
      <w:b/>
      <w:bCs/>
      <w:caps/>
      <w:spacing w:val="4"/>
      <w:sz w:val="28"/>
      <w:szCs w:val="28"/>
    </w:rPr>
  </w:style>
  <w:style w:type="character" w:customStyle="1" w:styleId="30">
    <w:name w:val="标题 2 字符"/>
    <w:basedOn w:val="25"/>
    <w:link w:val="3"/>
    <w:semiHidden/>
    <w:qFormat/>
    <w:uiPriority w:val="9"/>
    <w:rPr>
      <w:rFonts w:asciiTheme="majorHAnsi" w:hAnsiTheme="majorHAnsi" w:eastAsiaTheme="majorEastAsia" w:cstheme="majorBidi"/>
      <w:b/>
      <w:bCs/>
      <w:sz w:val="28"/>
      <w:szCs w:val="28"/>
    </w:rPr>
  </w:style>
  <w:style w:type="character" w:customStyle="1" w:styleId="31">
    <w:name w:val="标题 3 字符"/>
    <w:basedOn w:val="25"/>
    <w:link w:val="4"/>
    <w:semiHidden/>
    <w:qFormat/>
    <w:uiPriority w:val="9"/>
    <w:rPr>
      <w:rFonts w:asciiTheme="majorHAnsi" w:hAnsiTheme="majorHAnsi" w:eastAsiaTheme="majorEastAsia" w:cstheme="majorBidi"/>
      <w:spacing w:val="4"/>
      <w:sz w:val="24"/>
      <w:szCs w:val="24"/>
    </w:rPr>
  </w:style>
  <w:style w:type="character" w:customStyle="1" w:styleId="32">
    <w:name w:val="标题 4 字符"/>
    <w:basedOn w:val="25"/>
    <w:link w:val="5"/>
    <w:semiHidden/>
    <w:qFormat/>
    <w:uiPriority w:val="9"/>
    <w:rPr>
      <w:rFonts w:asciiTheme="majorHAnsi" w:hAnsiTheme="majorHAnsi" w:eastAsiaTheme="majorEastAsia" w:cstheme="majorBidi"/>
      <w:i/>
      <w:iCs/>
      <w:sz w:val="24"/>
      <w:szCs w:val="24"/>
    </w:rPr>
  </w:style>
  <w:style w:type="character" w:customStyle="1" w:styleId="33">
    <w:name w:val="标题 5 字符"/>
    <w:basedOn w:val="25"/>
    <w:link w:val="6"/>
    <w:semiHidden/>
    <w:qFormat/>
    <w:uiPriority w:val="9"/>
    <w:rPr>
      <w:rFonts w:asciiTheme="majorHAnsi" w:hAnsiTheme="majorHAnsi" w:eastAsiaTheme="majorEastAsia" w:cstheme="majorBidi"/>
      <w:b/>
      <w:bCs/>
    </w:rPr>
  </w:style>
  <w:style w:type="character" w:customStyle="1" w:styleId="34">
    <w:name w:val="标题 6 字符"/>
    <w:basedOn w:val="25"/>
    <w:link w:val="7"/>
    <w:semiHidden/>
    <w:qFormat/>
    <w:uiPriority w:val="9"/>
    <w:rPr>
      <w:rFonts w:asciiTheme="majorHAnsi" w:hAnsiTheme="majorHAnsi" w:eastAsiaTheme="majorEastAsia" w:cstheme="majorBidi"/>
      <w:b/>
      <w:bCs/>
      <w:i/>
      <w:iCs/>
    </w:rPr>
  </w:style>
  <w:style w:type="character" w:customStyle="1" w:styleId="35">
    <w:name w:val="标题 7 字符"/>
    <w:basedOn w:val="25"/>
    <w:link w:val="8"/>
    <w:semiHidden/>
    <w:qFormat/>
    <w:uiPriority w:val="9"/>
    <w:rPr>
      <w:i/>
      <w:iCs/>
    </w:rPr>
  </w:style>
  <w:style w:type="character" w:customStyle="1" w:styleId="36">
    <w:name w:val="标题 8 字符"/>
    <w:basedOn w:val="25"/>
    <w:link w:val="9"/>
    <w:semiHidden/>
    <w:qFormat/>
    <w:uiPriority w:val="9"/>
    <w:rPr>
      <w:b/>
      <w:bCs/>
    </w:rPr>
  </w:style>
  <w:style w:type="character" w:customStyle="1" w:styleId="37">
    <w:name w:val="标题 9 字符"/>
    <w:basedOn w:val="25"/>
    <w:link w:val="10"/>
    <w:semiHidden/>
    <w:qFormat/>
    <w:uiPriority w:val="9"/>
    <w:rPr>
      <w:i/>
      <w:iCs/>
    </w:rPr>
  </w:style>
  <w:style w:type="character" w:customStyle="1" w:styleId="38">
    <w:name w:val="标题 字符"/>
    <w:basedOn w:val="25"/>
    <w:link w:val="23"/>
    <w:qFormat/>
    <w:uiPriority w:val="10"/>
    <w:rPr>
      <w:rFonts w:asciiTheme="majorHAnsi" w:hAnsiTheme="majorHAnsi" w:eastAsiaTheme="majorEastAsia" w:cstheme="majorBidi"/>
      <w:b/>
      <w:bCs/>
      <w:spacing w:val="-7"/>
      <w:sz w:val="48"/>
      <w:szCs w:val="48"/>
    </w:rPr>
  </w:style>
  <w:style w:type="character" w:customStyle="1" w:styleId="39">
    <w:name w:val="副标题 字符"/>
    <w:basedOn w:val="25"/>
    <w:link w:val="19"/>
    <w:qFormat/>
    <w:uiPriority w:val="11"/>
    <w:rPr>
      <w:rFonts w:asciiTheme="majorHAnsi" w:hAnsiTheme="majorHAnsi" w:eastAsiaTheme="majorEastAsia" w:cstheme="majorBidi"/>
      <w:sz w:val="24"/>
      <w:szCs w:val="24"/>
    </w:rPr>
  </w:style>
  <w:style w:type="paragraph" w:styleId="40">
    <w:name w:val="No Spacing"/>
    <w:link w:val="51"/>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1">
    <w:name w:val="Quote"/>
    <w:basedOn w:val="1"/>
    <w:next w:val="1"/>
    <w:link w:val="42"/>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2">
    <w:name w:val="引用 字符"/>
    <w:basedOn w:val="25"/>
    <w:link w:val="41"/>
    <w:qFormat/>
    <w:uiPriority w:val="29"/>
    <w:rPr>
      <w:rFonts w:asciiTheme="majorHAnsi" w:hAnsiTheme="majorHAnsi" w:eastAsiaTheme="majorEastAsia" w:cstheme="majorBidi"/>
      <w:i/>
      <w:iCs/>
      <w:sz w:val="24"/>
      <w:szCs w:val="24"/>
    </w:rPr>
  </w:style>
  <w:style w:type="paragraph" w:styleId="43">
    <w:name w:val="Intense Quote"/>
    <w:basedOn w:val="1"/>
    <w:next w:val="1"/>
    <w:link w:val="44"/>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4">
    <w:name w:val="明显引用 字符"/>
    <w:basedOn w:val="25"/>
    <w:link w:val="43"/>
    <w:qFormat/>
    <w:uiPriority w:val="30"/>
    <w:rPr>
      <w:rFonts w:asciiTheme="majorHAnsi" w:hAnsiTheme="majorHAnsi" w:eastAsiaTheme="majorEastAsia" w:cstheme="majorBidi"/>
      <w:sz w:val="26"/>
      <w:szCs w:val="26"/>
    </w:rPr>
  </w:style>
  <w:style w:type="character" w:customStyle="1" w:styleId="45">
    <w:name w:val="Subtle Emphasis"/>
    <w:basedOn w:val="25"/>
    <w:qFormat/>
    <w:uiPriority w:val="19"/>
    <w:rPr>
      <w:i/>
      <w:iCs/>
      <w:color w:val="auto"/>
    </w:rPr>
  </w:style>
  <w:style w:type="character" w:customStyle="1" w:styleId="46">
    <w:name w:val="Intense Emphasis"/>
    <w:basedOn w:val="25"/>
    <w:qFormat/>
    <w:uiPriority w:val="21"/>
    <w:rPr>
      <w:b/>
      <w:bCs/>
      <w:i/>
      <w:iCs/>
      <w:color w:val="auto"/>
    </w:rPr>
  </w:style>
  <w:style w:type="character" w:customStyle="1" w:styleId="47">
    <w:name w:val="Subtle Reference"/>
    <w:basedOn w:val="25"/>
    <w:qFormat/>
    <w:uiPriority w:val="31"/>
    <w:rPr>
      <w:smallCaps/>
      <w:color w:val="auto"/>
      <w:u w:val="single" w:color="7E7E7E" w:themeColor="text1" w:themeTint="80"/>
    </w:rPr>
  </w:style>
  <w:style w:type="character" w:customStyle="1" w:styleId="48">
    <w:name w:val="Intense Reference"/>
    <w:basedOn w:val="25"/>
    <w:qFormat/>
    <w:uiPriority w:val="32"/>
    <w:rPr>
      <w:b/>
      <w:bCs/>
      <w:smallCaps/>
      <w:color w:val="auto"/>
      <w:u w:val="single"/>
    </w:rPr>
  </w:style>
  <w:style w:type="character" w:customStyle="1" w:styleId="49">
    <w:name w:val="Book Title"/>
    <w:basedOn w:val="25"/>
    <w:qFormat/>
    <w:uiPriority w:val="33"/>
    <w:rPr>
      <w:b/>
      <w:bCs/>
      <w:smallCaps/>
      <w:color w:val="auto"/>
    </w:rPr>
  </w:style>
  <w:style w:type="paragraph" w:customStyle="1" w:styleId="50">
    <w:name w:val="TOC Heading"/>
    <w:basedOn w:val="2"/>
    <w:next w:val="1"/>
    <w:unhideWhenUsed/>
    <w:qFormat/>
    <w:uiPriority w:val="39"/>
    <w:pPr>
      <w:outlineLvl w:val="9"/>
    </w:pPr>
  </w:style>
  <w:style w:type="character" w:customStyle="1" w:styleId="51">
    <w:name w:val="无间隔 字符"/>
    <w:basedOn w:val="25"/>
    <w:link w:val="40"/>
    <w:qFormat/>
    <w:uiPriority w:val="1"/>
  </w:style>
  <w:style w:type="paragraph" w:customStyle="1" w:styleId="52">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3">
    <w:name w:val="页眉 字符"/>
    <w:basedOn w:val="25"/>
    <w:link w:val="17"/>
    <w:qFormat/>
    <w:uiPriority w:val="99"/>
    <w:rPr>
      <w:sz w:val="18"/>
      <w:szCs w:val="18"/>
    </w:rPr>
  </w:style>
  <w:style w:type="character" w:customStyle="1" w:styleId="54">
    <w:name w:val="页脚 字符"/>
    <w:basedOn w:val="25"/>
    <w:link w:val="16"/>
    <w:qFormat/>
    <w:uiPriority w:val="99"/>
    <w:rPr>
      <w:sz w:val="18"/>
      <w:szCs w:val="18"/>
    </w:rPr>
  </w:style>
  <w:style w:type="paragraph" w:styleId="55">
    <w:name w:val="List Paragraph"/>
    <w:basedOn w:val="1"/>
    <w:qFormat/>
    <w:uiPriority w:val="34"/>
    <w:pPr>
      <w:ind w:firstLine="420" w:firstLineChars="200"/>
    </w:pPr>
  </w:style>
  <w:style w:type="character" w:customStyle="1" w:styleId="56">
    <w:name w:val="正文文本缩进 3 字符"/>
    <w:basedOn w:val="25"/>
    <w:link w:val="20"/>
    <w:qFormat/>
    <w:uiPriority w:val="0"/>
    <w:rPr>
      <w:rFonts w:ascii="Times New Roman" w:hAnsi="Times New Roman" w:eastAsia="宋体" w:cs="Times New Roman"/>
      <w:kern w:val="2"/>
      <w:sz w:val="16"/>
      <w:szCs w:val="16"/>
    </w:rPr>
  </w:style>
  <w:style w:type="paragraph" w:customStyle="1" w:styleId="57">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8">
    <w:name w:val="纯文本 字符"/>
    <w:basedOn w:val="25"/>
    <w:link w:val="15"/>
    <w:semiHidden/>
    <w:qFormat/>
    <w:uiPriority w:val="99"/>
    <w:rPr>
      <w:rFonts w:hAnsi="Courier New" w:cs="Courier New" w:asciiTheme="minorEastAsia"/>
    </w:rPr>
  </w:style>
  <w:style w:type="character" w:customStyle="1" w:styleId="59">
    <w:name w:val="正文文本 字符"/>
    <w:basedOn w:val="25"/>
    <w:link w:val="13"/>
    <w:semiHidden/>
    <w:qFormat/>
    <w:uiPriority w:val="99"/>
  </w:style>
  <w:style w:type="character" w:customStyle="1" w:styleId="60">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3.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2</TotalTime>
  <ScaleCrop>false</ScaleCrop>
  <LinksUpToDate>false</LinksUpToDate>
  <CharactersWithSpaces>3430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九方</cp:lastModifiedBy>
  <dcterms:modified xsi:type="dcterms:W3CDTF">2021-04-01T00:52:40Z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96D594DF4F9B4899A4C3004A9C94DCC6</vt:lpwstr>
  </property>
</Properties>
</file>