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default" w:ascii="仿宋" w:hAnsi="仿宋" w:eastAsia="仿宋"/>
          <w:b/>
          <w:color w:val="auto"/>
          <w:sz w:val="72"/>
          <w:szCs w:val="72"/>
          <w:lang w:val="en-US"/>
        </w:rPr>
      </w:pPr>
      <w:bookmarkStart w:id="0" w:name="_Hlk38472698"/>
      <w:r>
        <w:rPr>
          <w:rFonts w:hint="eastAsia" w:ascii="仿宋" w:hAnsi="仿宋" w:eastAsia="仿宋"/>
          <w:b/>
          <w:color w:val="auto"/>
          <w:sz w:val="72"/>
          <w:szCs w:val="72"/>
          <w:lang w:val="en-US" w:eastAsia="zh-CN"/>
        </w:rPr>
        <w:t>广州松田职业学院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标准化考场身份验证系统采购及安装</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530" w:firstLineChars="7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B-XJ2021-3</w:t>
      </w:r>
    </w:p>
    <w:p>
      <w:pPr>
        <w:spacing w:line="500" w:lineRule="exact"/>
        <w:ind w:firstLine="1446" w:firstLineChars="400"/>
        <w:rPr>
          <w:rFonts w:hint="eastAsia" w:ascii="仿宋" w:hAnsi="仿宋" w:eastAsia="仿宋"/>
          <w:b/>
          <w:color w:val="auto"/>
          <w:sz w:val="36"/>
          <w:szCs w:val="36"/>
          <w:lang w:val="en-US" w:eastAsia="zh-CN"/>
        </w:r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7060022"/>
      <w:bookmarkStart w:id="5" w:name="_Toc258401210"/>
      <w:bookmarkStart w:id="6" w:name="_Toc253066567"/>
      <w:bookmarkStart w:id="7" w:name="_Toc267059633"/>
      <w:bookmarkStart w:id="8" w:name="_Toc212454753"/>
      <w:bookmarkStart w:id="9" w:name="_Toc259520819"/>
      <w:bookmarkStart w:id="10" w:name="_Toc267059786"/>
      <w:bookmarkStart w:id="11" w:name="_Toc267059010"/>
      <w:bookmarkStart w:id="12" w:name="_Toc225669277"/>
      <w:bookmarkStart w:id="13" w:name="_Toc266870861"/>
      <w:bookmarkStart w:id="14" w:name="_Toc266868624"/>
      <w:bookmarkStart w:id="15" w:name="_Toc267059899"/>
      <w:bookmarkStart w:id="16" w:name="_Toc267060162"/>
      <w:bookmarkStart w:id="17" w:name="_Toc266868924"/>
      <w:bookmarkStart w:id="18" w:name="_Toc259692600"/>
      <w:bookmarkStart w:id="19" w:name="_Toc255974963"/>
      <w:bookmarkStart w:id="20" w:name="_Toc266870386"/>
      <w:bookmarkStart w:id="21" w:name="_Toc254790852"/>
      <w:bookmarkStart w:id="22" w:name="_Toc212526081"/>
      <w:bookmarkStart w:id="23" w:name="_Toc211937196"/>
      <w:bookmarkStart w:id="24" w:name="_Toc273178686"/>
      <w:bookmarkStart w:id="25" w:name="_Toc235437942"/>
      <w:bookmarkStart w:id="26" w:name="_Toc212530253"/>
      <w:bookmarkStart w:id="27" w:name="_Toc170798743"/>
      <w:bookmarkStart w:id="28" w:name="_Toc169332794"/>
      <w:bookmarkStart w:id="29" w:name="_Toc217891359"/>
      <w:bookmarkStart w:id="30" w:name="_Toc207014580"/>
      <w:bookmarkStart w:id="31" w:name="_Toc249325665"/>
      <w:bookmarkStart w:id="32" w:name="_Toc212456146"/>
      <w:bookmarkStart w:id="33" w:name="_Toc251586187"/>
      <w:bookmarkStart w:id="34" w:name="_Toc267059519"/>
      <w:bookmarkStart w:id="35" w:name="_Toc227058483"/>
      <w:bookmarkStart w:id="36" w:name="_Toc177985424"/>
      <w:bookmarkStart w:id="37" w:name="_Toc216241307"/>
      <w:bookmarkStart w:id="38" w:name="_Toc236021402"/>
      <w:bookmarkStart w:id="39" w:name="_Toc223146565"/>
      <w:bookmarkStart w:id="40" w:name="_Toc259692693"/>
      <w:bookmarkStart w:id="41" w:name="_Toc160880487"/>
      <w:bookmarkStart w:id="42" w:name="_Toc169332904"/>
      <w:bookmarkStart w:id="43" w:name="_Toc235438227"/>
      <w:bookmarkStart w:id="44" w:name="_Toc251613780"/>
      <w:bookmarkStart w:id="45" w:name="_Toc235438297"/>
      <w:bookmarkStart w:id="46" w:name="_Toc267059161"/>
      <w:bookmarkStart w:id="47" w:name="_Toc219800200"/>
      <w:bookmarkStart w:id="48" w:name="_Toc267060407"/>
      <w:r>
        <w:rPr>
          <w:rFonts w:hint="eastAsia" w:ascii="仿宋" w:hAnsi="仿宋" w:eastAsia="仿宋"/>
          <w:b/>
          <w:color w:val="auto"/>
          <w:sz w:val="36"/>
          <w:szCs w:val="36"/>
          <w:lang w:val="en-US" w:eastAsia="zh-CN"/>
        </w:rPr>
        <w:t>广州松田职业学院标准化考场</w:t>
      </w:r>
    </w:p>
    <w:p>
      <w:pPr>
        <w:spacing w:line="500" w:lineRule="exact"/>
        <w:ind w:firstLine="3253" w:firstLineChars="900"/>
        <w:rPr>
          <w:rFonts w:hint="eastAsia" w:ascii="仿宋" w:hAnsi="仿宋" w:eastAsia="仿宋"/>
          <w:b/>
          <w:color w:val="auto"/>
          <w:sz w:val="36"/>
          <w:szCs w:val="36"/>
          <w:lang w:val="en-US" w:eastAsia="zh-CN"/>
        </w:rPr>
        <w:sectPr>
          <w:footerReference r:id="rId5" w:type="first"/>
          <w:headerReference r:id="rId3" w:type="default"/>
          <w:footerReference r:id="rId4" w:type="defaul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b/>
          <w:color w:val="auto"/>
          <w:sz w:val="36"/>
          <w:szCs w:val="36"/>
          <w:lang w:val="en-US" w:eastAsia="zh-CN"/>
        </w:rPr>
        <w:t>身份验证系统采购及安装项目</w:t>
      </w:r>
    </w:p>
    <w:p>
      <w:pPr>
        <w:pStyle w:val="51"/>
        <w:spacing w:line="360" w:lineRule="auto"/>
        <w:jc w:val="center"/>
        <w:outlineLvl w:val="0"/>
        <w:rPr>
          <w:rFonts w:hint="eastAsia" w:ascii="仿宋" w:hAnsi="仿宋" w:eastAsia="仿宋"/>
          <w:b/>
          <w:color w:val="auto"/>
          <w:sz w:val="44"/>
          <w:szCs w:val="44"/>
        </w:rPr>
      </w:pPr>
    </w:p>
    <w:p>
      <w:pPr>
        <w:pStyle w:val="51"/>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hint="eastAsia" w:ascii="仿宋" w:hAnsi="仿宋" w:eastAsia="仿宋"/>
          <w:color w:val="auto"/>
          <w:sz w:val="28"/>
          <w:szCs w:val="28"/>
        </w:rPr>
      </w:pPr>
      <w:bookmarkStart w:id="49" w:name="_Hlk10840310"/>
      <w:r>
        <w:rPr>
          <w:rFonts w:hint="eastAsia" w:ascii="仿宋" w:hAnsi="仿宋" w:eastAsia="仿宋"/>
          <w:color w:val="auto"/>
          <w:sz w:val="28"/>
          <w:szCs w:val="28"/>
        </w:rPr>
        <w:t>广州松田职业学院是一所经</w:t>
      </w: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HYPERLINK "https://baike.baidu.com/item/%E5%B9%BF%E4%B8%9C%E7%9C%81%E4%BA%BA%E6%B0%91%E6%94%BF%E5%BA%9C/10587684" </w:instrText>
      </w:r>
      <w:r>
        <w:rPr>
          <w:rFonts w:hint="eastAsia" w:ascii="仿宋" w:hAnsi="仿宋" w:eastAsia="仿宋"/>
          <w:color w:val="auto"/>
          <w:sz w:val="28"/>
          <w:szCs w:val="28"/>
        </w:rPr>
        <w:fldChar w:fldCharType="separate"/>
      </w:r>
      <w:r>
        <w:rPr>
          <w:rFonts w:hint="eastAsia" w:ascii="仿宋" w:hAnsi="仿宋" w:eastAsia="仿宋"/>
          <w:color w:val="auto"/>
          <w:sz w:val="28"/>
          <w:szCs w:val="28"/>
        </w:rPr>
        <w:t>广东省人民政府</w:t>
      </w:r>
      <w:r>
        <w:rPr>
          <w:rFonts w:hint="eastAsia" w:ascii="仿宋" w:hAnsi="仿宋" w:eastAsia="仿宋"/>
          <w:color w:val="auto"/>
          <w:sz w:val="28"/>
          <w:szCs w:val="28"/>
        </w:rPr>
        <w:fldChar w:fldCharType="end"/>
      </w:r>
      <w:r>
        <w:rPr>
          <w:rFonts w:hint="eastAsia" w:ascii="仿宋" w:hAnsi="仿宋" w:eastAsia="仿宋"/>
          <w:color w:val="auto"/>
          <w:sz w:val="28"/>
          <w:szCs w:val="28"/>
        </w:rPr>
        <w:t>批准、</w:t>
      </w: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HYPERLINK "https://baike.baidu.com/item/%E6%95%99%E8%82%B2%E9%83%A8/239078" </w:instrText>
      </w:r>
      <w:r>
        <w:rPr>
          <w:rFonts w:hint="eastAsia" w:ascii="仿宋" w:hAnsi="仿宋" w:eastAsia="仿宋"/>
          <w:color w:val="auto"/>
          <w:sz w:val="28"/>
          <w:szCs w:val="28"/>
        </w:rPr>
        <w:fldChar w:fldCharType="separate"/>
      </w:r>
      <w:r>
        <w:rPr>
          <w:rFonts w:hint="eastAsia" w:ascii="仿宋" w:hAnsi="仿宋" w:eastAsia="仿宋"/>
          <w:color w:val="auto"/>
          <w:sz w:val="28"/>
          <w:szCs w:val="28"/>
        </w:rPr>
        <w:t>教育部</w:t>
      </w:r>
      <w:r>
        <w:rPr>
          <w:rFonts w:hint="eastAsia" w:ascii="仿宋" w:hAnsi="仿宋" w:eastAsia="仿宋"/>
          <w:color w:val="auto"/>
          <w:sz w:val="28"/>
          <w:szCs w:val="28"/>
        </w:rPr>
        <w:fldChar w:fldCharType="end"/>
      </w:r>
      <w:r>
        <w:rPr>
          <w:rFonts w:hint="eastAsia" w:ascii="仿宋" w:hAnsi="仿宋" w:eastAsia="仿宋"/>
          <w:color w:val="auto"/>
          <w:sz w:val="28"/>
          <w:szCs w:val="28"/>
        </w:rPr>
        <w:t>备案的全日制普通高等职业学院，是中国教育集团（港股代码：00839）旗下的高校。根据需要，对标准化考场身份验证系统采购及安装项目进行公开询价，欢迎国内合格参与人参与。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B-XJ2021-3</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项目名称：广州松田职业学院标准化考场身份验证系统采购及安装项目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（1）参与人应具有独立法人资格，注册资金不少于人民币</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万（含</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现场递交或邮寄</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3</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4</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中午12</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报价响应文件递交地点：广州市增城区朱村街朱村大道东432号广州松田职业学院资产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袁艳莲</w:t>
      </w:r>
      <w:r>
        <w:rPr>
          <w:rFonts w:hint="eastAsia" w:ascii="仿宋" w:hAnsi="仿宋" w:eastAsia="仿宋"/>
          <w:color w:val="auto"/>
          <w:sz w:val="28"/>
          <w:szCs w:val="28"/>
        </w:rPr>
        <w:t>；联系电话：</w:t>
      </w:r>
      <w:r>
        <w:rPr>
          <w:rFonts w:hint="eastAsia" w:ascii="仿宋" w:hAnsi="仿宋" w:eastAsia="仿宋"/>
          <w:color w:val="auto"/>
          <w:sz w:val="28"/>
          <w:szCs w:val="28"/>
          <w:u w:val="single"/>
        </w:rPr>
        <w:t>13229405771</w:t>
      </w:r>
      <w:r>
        <w:rPr>
          <w:rFonts w:hint="eastAsia" w:ascii="仿宋" w:hAnsi="仿宋" w:eastAsia="仿宋"/>
          <w:color w:val="auto"/>
          <w:sz w:val="28"/>
          <w:szCs w:val="28"/>
          <w:u w:val="none"/>
          <w:lang w:eastAsia="zh-CN"/>
        </w:rPr>
        <w:t>。</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本项目监督投诉电话</w:t>
      </w:r>
      <w:r>
        <w:rPr>
          <w:rFonts w:hint="eastAsia" w:ascii="仿宋" w:hAnsi="仿宋" w:eastAsia="仿宋"/>
          <w:b/>
          <w:bCs/>
          <w:color w:val="auto"/>
          <w:sz w:val="28"/>
          <w:szCs w:val="28"/>
          <w:u w:val="none"/>
          <w:lang w:eastAsia="zh-CN"/>
        </w:rPr>
        <w:t>：</w:t>
      </w:r>
      <w:r>
        <w:rPr>
          <w:rFonts w:hint="eastAsia" w:ascii="仿宋" w:hAnsi="仿宋" w:eastAsia="仿宋"/>
          <w:b/>
          <w:bCs/>
          <w:color w:val="auto"/>
          <w:sz w:val="28"/>
          <w:szCs w:val="28"/>
          <w:u w:val="none"/>
        </w:rPr>
        <w:t>门树亮 13133833090</w:t>
      </w:r>
    </w:p>
    <w:p>
      <w:pPr>
        <w:spacing w:after="0" w:line="500" w:lineRule="exact"/>
        <w:ind w:left="839"/>
        <w:rPr>
          <w:rFonts w:ascii="仿宋" w:hAnsi="仿宋" w:eastAsia="仿宋"/>
          <w:color w:val="auto"/>
          <w:sz w:val="28"/>
          <w:szCs w:val="28"/>
        </w:rPr>
      </w:pPr>
      <w:r>
        <w:rPr>
          <w:rFonts w:hint="eastAsia" w:ascii="仿宋" w:hAnsi="仿宋" w:eastAsia="仿宋"/>
          <w:b/>
          <w:bCs/>
          <w:color w:val="auto"/>
          <w:sz w:val="28"/>
          <w:szCs w:val="28"/>
          <w:u w:val="none"/>
        </w:rPr>
        <w:t>本项目最终成交结果会在中教集团后勤贤知平台“中标信息公示”板块公示，网址：www.ceghqxz.com</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w:t>
      </w:r>
      <w:bookmarkStart w:id="324" w:name="_GoBack"/>
      <w:bookmarkEnd w:id="324"/>
      <w:r>
        <w:rPr>
          <w:rFonts w:hint="eastAsia" w:ascii="仿宋" w:hAnsi="仿宋" w:eastAsia="仿宋"/>
          <w:color w:val="auto"/>
          <w:sz w:val="28"/>
          <w:szCs w:val="28"/>
        </w:rPr>
        <w:t>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b/>
          <w:bCs/>
          <w:color w:val="auto"/>
          <w:sz w:val="28"/>
          <w:szCs w:val="28"/>
        </w:rPr>
        <w:t xml:space="preserve"> </w:t>
      </w:r>
      <w:r>
        <w:rPr>
          <w:rFonts w:hint="eastAsia" w:ascii="仿宋" w:hAnsi="仿宋" w:eastAsia="仿宋"/>
          <w:b/>
          <w:bCs/>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1"/>
        <w:numPr>
          <w:ilvl w:val="0"/>
          <w:numId w:val="2"/>
        </w:numPr>
        <w:spacing w:line="360" w:lineRule="auto"/>
        <w:jc w:val="center"/>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1"/>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548" w:type="dxa"/>
        <w:tblInd w:w="-5" w:type="dxa"/>
        <w:tblLayout w:type="fixed"/>
        <w:tblCellMar>
          <w:top w:w="0" w:type="dxa"/>
          <w:left w:w="108" w:type="dxa"/>
          <w:bottom w:w="0" w:type="dxa"/>
          <w:right w:w="108" w:type="dxa"/>
        </w:tblCellMar>
      </w:tblPr>
      <w:tblGrid>
        <w:gridCol w:w="643"/>
        <w:gridCol w:w="1023"/>
        <w:gridCol w:w="4309"/>
        <w:gridCol w:w="696"/>
        <w:gridCol w:w="668"/>
        <w:gridCol w:w="1132"/>
        <w:gridCol w:w="1077"/>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0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43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规格型号（技术参数）</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11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单价</w:t>
            </w:r>
          </w:p>
        </w:tc>
        <w:tc>
          <w:tcPr>
            <w:tcW w:w="10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val="en-US" w:eastAsia="zh-CN"/>
              </w:rPr>
              <w:t>金额</w:t>
            </w:r>
          </w:p>
        </w:tc>
      </w:tr>
      <w:tr>
        <w:tblPrEx>
          <w:tblCellMar>
            <w:top w:w="0" w:type="dxa"/>
            <w:left w:w="108" w:type="dxa"/>
            <w:bottom w:w="0" w:type="dxa"/>
            <w:right w:w="108" w:type="dxa"/>
          </w:tblCellMar>
        </w:tblPrEx>
        <w:trPr>
          <w:trHeight w:val="3062"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23"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rPr>
              <w:t>身份验证终端</w:t>
            </w:r>
          </w:p>
        </w:tc>
        <w:tc>
          <w:tcPr>
            <w:tcW w:w="43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处理器4核，主频≥1.8GHz;2G运行内存,8G存储空间，可通过TF卡扩展；屏幕≥8英寸IPS硬屏，屏幕分辨率≥1080x800，支持触控操作；电池容量≥6000毫安,续航10小时以上；内置≥1个USB2.0接口，具备RJ45网口、具备TF扩充卡槽，具备Micro HDMI接口，安装8.0及以上的系统，支持WIFI和以太网。摄像头≥500W像素，具备自动对焦功能。具备两个LED面光源补光灯（非点光源），具备通行颜色光源指示灯（绿色、红色、黄色）。支持身份证效验和身份证读取信息，具有数据查询功能。</w:t>
            </w:r>
          </w:p>
        </w:tc>
        <w:tc>
          <w:tcPr>
            <w:tcW w:w="696"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套</w:t>
            </w:r>
          </w:p>
        </w:tc>
        <w:tc>
          <w:tcPr>
            <w:tcW w:w="668"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rPr>
              <w:t>30</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023"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rPr>
              <w:t>身份验证服务器</w:t>
            </w:r>
          </w:p>
        </w:tc>
        <w:tc>
          <w:tcPr>
            <w:tcW w:w="4309"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硬件要求：E3处理器以上，7200转工业级1TB硬盘，内存DDR3 8GB，Windows server 2012系统，GA-H81M-DS2显卡。</w:t>
            </w: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通讯接口USB 3.0、USB 2.0；网络接口标准RJ45接口带指示灯。</w:t>
            </w: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平台功能：数据下载，按设定时间计划主动下载本辖区内所有考生的身份信息。数据上传，按设定时间计划主动上传验证结果数据。数据下达，提供数据接口供下级服务器按考点编号或考区编号下载本区域内所有考生身份数据库。报表输出，汇总与统计结果以报表和图表形式输出。人脸识别，使用考生的证件照片、采集照片、考试入场照片实时的智能的进行自动关联比对，并返回比对结果。数据编排，根据用户的实际使用需要，在平台上提供多种不同的编排方式。打印功能，支持考务需求的各类报表打印、套打、批量打印等。系统联动，可扩展与已建电子监控、应急指挥系统的对接。统一账户管理，统一认证管理，支持2000以上并发访问/秒，支持面颊比对、多场次关联比对验证，支持MYSQL 5.5，支持C/S、B/S架构系统无缝集成，支持分布式网络部署架构，可根据业务需要不断扩展，支持远程自动升级维护</w:t>
            </w:r>
          </w:p>
        </w:tc>
        <w:tc>
          <w:tcPr>
            <w:tcW w:w="696"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kern w:val="0"/>
                <w:sz w:val="24"/>
                <w:szCs w:val="24"/>
                <w:lang w:val="en-US" w:eastAsia="zh-CN" w:bidi="ar"/>
              </w:rPr>
              <w:t>套</w:t>
            </w:r>
          </w:p>
        </w:tc>
        <w:tc>
          <w:tcPr>
            <w:tcW w:w="668"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kern w:val="0"/>
                <w:sz w:val="24"/>
                <w:szCs w:val="24"/>
                <w:lang w:bidi="ar"/>
              </w:rPr>
              <w:t>1</w:t>
            </w:r>
          </w:p>
        </w:tc>
        <w:tc>
          <w:tcPr>
            <w:tcW w:w="11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c>
          <w:tcPr>
            <w:tcW w:w="107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p>
            <w:pPr>
              <w:bidi w:val="0"/>
              <w:rPr>
                <w:rFonts w:hint="eastAsia" w:asciiTheme="minorHAnsi" w:hAnsiTheme="minorHAnsi" w:eastAsiaTheme="minorEastAsia" w:cstheme="minorBidi"/>
                <w:sz w:val="22"/>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560" w:firstLineChars="0"/>
              <w:jc w:val="left"/>
              <w:rPr>
                <w:rFonts w:hint="eastAsia"/>
                <w:lang w:val="en-US" w:eastAsia="zh-CN"/>
              </w:rPr>
            </w:pPr>
          </w:p>
        </w:tc>
      </w:tr>
      <w:tr>
        <w:tblPrEx>
          <w:tblCellMar>
            <w:top w:w="0" w:type="dxa"/>
            <w:left w:w="108" w:type="dxa"/>
            <w:bottom w:w="0" w:type="dxa"/>
            <w:right w:w="108" w:type="dxa"/>
          </w:tblCellMar>
        </w:tblPrEx>
        <w:trPr>
          <w:trHeight w:val="539" w:hRule="atLeast"/>
        </w:trPr>
        <w:tc>
          <w:tcPr>
            <w:tcW w:w="733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合计金额（含税）</w:t>
            </w:r>
          </w:p>
        </w:tc>
        <w:tc>
          <w:tcPr>
            <w:tcW w:w="11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c>
          <w:tcPr>
            <w:tcW w:w="10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r>
    </w:tbl>
    <w:p>
      <w:pPr>
        <w:keepNext w:val="0"/>
        <w:keepLines w:val="0"/>
        <w:pageBreakBefore w:val="0"/>
        <w:widowControl/>
        <w:kinsoku/>
        <w:wordWrap/>
        <w:overflowPunct/>
        <w:topLinePunct w:val="0"/>
        <w:autoSpaceDE/>
        <w:autoSpaceDN/>
        <w:bidi w:val="0"/>
        <w:adjustRightInd/>
        <w:snapToGrid w:val="0"/>
        <w:spacing w:after="0" w:line="3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1.以上报价包含税费、运费、搬运费、安装费等一切费用，卖方需开具足额的增值税专用发票。</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2.报价须提供详细参数和具体品牌，否则将视为没有实质性响应公开询价文件。</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default" w:ascii="仿宋" w:hAnsi="仿宋" w:eastAsia="仿宋"/>
          <w:sz w:val="28"/>
          <w:szCs w:val="28"/>
          <w:lang w:val="en-US" w:eastAsia="zh-CN"/>
        </w:rPr>
        <w:sectPr>
          <w:headerReference r:id="rId6"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3.如果按单价计算的结果与总价不一致,取价格较低的结果。</w:t>
      </w:r>
    </w:p>
    <w:p>
      <w:pPr>
        <w:keepNext w:val="0"/>
        <w:keepLines w:val="0"/>
        <w:pageBreakBefore w:val="0"/>
        <w:widowControl/>
        <w:kinsoku/>
        <w:wordWrap/>
        <w:overflowPunct/>
        <w:topLinePunct w:val="0"/>
        <w:autoSpaceDE/>
        <w:autoSpaceDN/>
        <w:bidi w:val="0"/>
        <w:adjustRightInd/>
        <w:snapToGrid w:val="0"/>
        <w:spacing w:after="0" w:line="420" w:lineRule="exac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4.报价产品功能符合以下功能要求。</w:t>
      </w:r>
    </w:p>
    <w:p>
      <w:pPr>
        <w:keepNext w:val="0"/>
        <w:keepLines w:val="0"/>
        <w:pageBreakBefore w:val="0"/>
        <w:widowControl/>
        <w:kinsoku/>
        <w:wordWrap/>
        <w:overflowPunct/>
        <w:topLinePunct w:val="0"/>
        <w:autoSpaceDE/>
        <w:autoSpaceDN/>
        <w:bidi w:val="0"/>
        <w:adjustRightInd/>
        <w:snapToGrid w:val="0"/>
        <w:spacing w:after="0" w:line="420" w:lineRule="exact"/>
        <w:textAlignment w:val="auto"/>
        <w:rPr>
          <w:rFonts w:hint="eastAsia" w:ascii="仿宋" w:hAnsi="仿宋" w:eastAsia="仿宋"/>
          <w:b/>
          <w:bCs/>
          <w:sz w:val="28"/>
          <w:szCs w:val="28"/>
          <w:lang w:val="en-US" w:eastAsia="zh-CN"/>
        </w:rPr>
      </w:pPr>
    </w:p>
    <w:p>
      <w:pPr>
        <w:keepNext w:val="0"/>
        <w:keepLines w:val="0"/>
        <w:pageBreakBefore w:val="0"/>
        <w:widowControl/>
        <w:kinsoku/>
        <w:wordWrap/>
        <w:overflowPunct/>
        <w:topLinePunct w:val="0"/>
        <w:autoSpaceDE/>
        <w:autoSpaceDN/>
        <w:bidi w:val="0"/>
        <w:adjustRightInd/>
        <w:snapToGrid w:val="0"/>
        <w:spacing w:after="0" w:line="420" w:lineRule="exact"/>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身份验证终端功能要求：</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1.设备应具有良好的操作性，整个操作流程具有语音操作提示，内置声光语音提示刷卡、拍照以及是否通过验证；设备即支持正面刷卡，也支持背面刷卡</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2.由居民身份证阅读模块、人脸识别模块，一体化封装、无需外接任何设备即可独立完成验证工作。</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3.支持身份证效验，可同时显示考生报名照片和现场照片，由系统或者监考老师进行比对，语音提示比对结果。</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4.身份证读取区均采用正面前置设计，身份证读卡区有显著图文标识。</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 支持考生和验证数据通过介质和网络（有线和WIFI）导入、导出和实时上传；</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6.身份验证终端验证过程中，应具有语音或文字的指导性提示。</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7.支持TTS技术，可实现对考生的精准确认。</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8.设备具有数据查询功能，通过授权帐号，可进入系统查询界面，查询考生的验证情况（通过、未通过、缺考等），整个考生数据在设备断电下，不会丢失。</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9. 前、后置800万像素摄像头，可切换，便于多种情景下由监考老师拍照或考生自拍。</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10.对考生人脸图像进行质量判断，对不合格的图像自动提示，自动重采。包括人脸数量、模糊情况、正脸情况、头部情况、高光、眼睛睁闭、眼睛注视镜头等。</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11.支持系统平台统一设置验证设备验证流程，验证设备可按照预设的流程自动工作，不需额外操作。</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12.身份验证终端具备时间同步功能，可以实现与网络时间同步或者与上级服务器时间同步。</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13.可通过刷身份证调取考生信息进行验证，在没有身份证或身份证消磁的情况下，应可通过输入身份证号、考号或点击界面座次图上的座位号快速获取到考生信息进入验证。</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14.内置多种验证流程，可根据不同考试组织形式自动选用适合的验证流程，无需人工操作。</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15.具备节能策略，延长设备使用时间。</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16.考场验证：支持验证的对象仅仅是具体考场的考生。</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17.考点验证：支持验证的对象为整个考点的考生。</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18.验证进度查看：支持查看当前机器已验证的考生、未验证的考生、缺考考生、 违纪考生。</w:t>
      </w:r>
    </w:p>
    <w:p>
      <w:pPr>
        <w:keepNext w:val="0"/>
        <w:keepLines w:val="0"/>
        <w:pageBreakBefore w:val="0"/>
        <w:widowControl/>
        <w:kinsoku/>
        <w:wordWrap/>
        <w:overflowPunct/>
        <w:topLinePunct w:val="0"/>
        <w:autoSpaceDE/>
        <w:autoSpaceDN/>
        <w:bidi w:val="0"/>
        <w:adjustRightInd/>
        <w:snapToGrid w:val="0"/>
        <w:spacing w:after="0" w:line="420" w:lineRule="exact"/>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身份验证服务器功能要求：</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1.采用分布式网络部署，可根据用户的业务发展不断扩展，满足用户的需求。</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2.支持对下级区域网上报名、采集、验证、数据下发的时间段进行控制。</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3.提供管理员分级，按照组织架构进行设置，根据招办、报名点、考点等进行权限划分。</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4.具有断点续传技术。</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5.具备工作时间控制功能，可以严格限制不同业务种类的工作时间，在规定的时间之外无法进行相应操作。</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6.统一管理报考计划和审核计划。可针对报名、填报时间段、现场确认、初审、终审、补报等功能进行计划设置。</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7.可对网上报名考生信息、报考科目、历史成绩等进行查询。</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8.可自动按特定规则对考生的考点、考场、座位号进行编排，实现考点编号和准考证号自增长，不会重复。</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9.支持按设定时间计划主动下载本辖区内所有考生的身份信息，支持按设定时间主动上传验证结果数据。</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10.终端上传的考生入场照片可以与采集终端上传的报名照片或身份证照片进行人脸比对。</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11.系统自动对终端上传的考生入场照片进行多场次的关联比对验证，并给出每场比对结果，有效的防止考生单场替考。</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12.支持呈现考生采集轨迹和所有验证轨迹的呈现，对验证存在异常的考生能够溯源追踪，达到综合全面的判定。</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13.支持市、区、县及报名点统计考生采集进度情况（采集总进度、指纹采集数、采证件数、人脸照片数）并生成统计报表。各阶段数据自动生成统计结果以报表和图表形式输出，支持考务需求的各类报表（如准考证、体检表、考场对照单、缺考确认等）打印、套打、批量打印等。</w:t>
      </w: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广州松田职业学院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标准化考场身份验证系统采购及安装</w:t>
      </w:r>
      <w:r>
        <w:rPr>
          <w:rFonts w:hint="eastAsia" w:ascii="仿宋" w:hAnsi="仿宋" w:eastAsia="仿宋"/>
          <w:b/>
          <w:color w:val="auto"/>
          <w:sz w:val="44"/>
          <w:szCs w:val="44"/>
        </w:rPr>
        <w:t>项目</w:t>
      </w:r>
    </w:p>
    <w:p>
      <w:pPr>
        <w:spacing w:line="580" w:lineRule="exact"/>
        <w:jc w:val="center"/>
        <w:rPr>
          <w:rFonts w:hint="eastAsia" w:ascii="仿宋" w:hAnsi="仿宋" w:eastAsia="仿宋"/>
          <w:b/>
          <w:sz w:val="44"/>
          <w:szCs w:val="44"/>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b/>
          <w:bCs/>
          <w:sz w:val="30"/>
          <w:szCs w:val="30"/>
        </w:rPr>
        <w:t>此封面应作为报价响应文件封面</w:t>
      </w:r>
    </w:p>
    <w:p>
      <w:pPr>
        <w:jc w:val="center"/>
        <w:outlineLvl w:val="1"/>
        <w:rPr>
          <w:rFonts w:ascii="仿宋" w:hAnsi="仿宋" w:eastAsia="仿宋"/>
          <w:b/>
          <w:bCs/>
          <w:sz w:val="28"/>
          <w:szCs w:val="28"/>
        </w:rPr>
      </w:pPr>
      <w:bookmarkStart w:id="50" w:name="_Toc258401256"/>
      <w:bookmarkStart w:id="51" w:name="_Toc266870833"/>
      <w:bookmarkStart w:id="52" w:name="_Toc213755939"/>
      <w:bookmarkStart w:id="53" w:name="_Toc266870907"/>
      <w:bookmarkStart w:id="54" w:name="_Toc251613829"/>
      <w:bookmarkStart w:id="55" w:name="_Toc192663686"/>
      <w:bookmarkStart w:id="56" w:name="_Toc160880529"/>
      <w:bookmarkStart w:id="57" w:name="_Toc213755995"/>
      <w:bookmarkStart w:id="58" w:name="_Toc191789329"/>
      <w:bookmarkStart w:id="59" w:name="_Toc193165734"/>
      <w:bookmarkStart w:id="60" w:name="_Toc267059181"/>
      <w:bookmarkStart w:id="61" w:name="_Toc192996446"/>
      <w:bookmarkStart w:id="62" w:name="_Toc273178698"/>
      <w:bookmarkStart w:id="63" w:name="_Toc236021449"/>
      <w:bookmarkStart w:id="64" w:name="_Toc192663835"/>
      <w:bookmarkStart w:id="65" w:name="_Toc267059030"/>
      <w:bookmarkStart w:id="66" w:name="_Toc217891402"/>
      <w:bookmarkStart w:id="67" w:name="_Toc160880160"/>
      <w:bookmarkStart w:id="68" w:name="_Toc182805217"/>
      <w:bookmarkStart w:id="69" w:name="_Toc181436461"/>
      <w:bookmarkStart w:id="70" w:name="_Toc267059653"/>
      <w:bookmarkStart w:id="71" w:name="_Toc192996338"/>
      <w:bookmarkStart w:id="72" w:name="_Toc253066614"/>
      <w:bookmarkStart w:id="73" w:name="_Toc259520865"/>
      <w:bookmarkStart w:id="74" w:name="_Toc235438274"/>
      <w:bookmarkStart w:id="75" w:name="_Toc213755858"/>
      <w:bookmarkStart w:id="76" w:name="_Toc267060068"/>
      <w:bookmarkStart w:id="77" w:name="_Toc169332949"/>
      <w:bookmarkStart w:id="78" w:name="_Toc213208766"/>
      <w:bookmarkStart w:id="79" w:name="_Toc177985469"/>
      <w:bookmarkStart w:id="80" w:name="_Toc266868670"/>
      <w:bookmarkStart w:id="81" w:name="_Toc267060208"/>
      <w:bookmarkStart w:id="82" w:name="_Toc192664153"/>
      <w:bookmarkStart w:id="83" w:name="_Toc259692740"/>
      <w:bookmarkStart w:id="84" w:name="_Toc267059539"/>
      <w:bookmarkStart w:id="85" w:name="_Toc255975007"/>
      <w:bookmarkStart w:id="86" w:name="_Toc235437991"/>
      <w:bookmarkStart w:id="87" w:name="_Toc266870432"/>
      <w:bookmarkStart w:id="88" w:name="_Toc251586231"/>
      <w:bookmarkStart w:id="89" w:name="_Toc249325711"/>
      <w:bookmarkStart w:id="90" w:name="_Toc219800243"/>
      <w:bookmarkStart w:id="91" w:name="_Toc203355733"/>
      <w:bookmarkStart w:id="92" w:name="_Toc193160448"/>
      <w:bookmarkStart w:id="93" w:name="_Toc182372782"/>
      <w:bookmarkStart w:id="94" w:name="_Toc181436565"/>
      <w:bookmarkStart w:id="95" w:name="_Toc267060453"/>
      <w:bookmarkStart w:id="96" w:name="_Toc169332838"/>
      <w:bookmarkStart w:id="97" w:name="_Toc223146608"/>
      <w:bookmarkStart w:id="98" w:name="_Toc232302115"/>
      <w:bookmarkStart w:id="99" w:name="_Toc170798793"/>
      <w:bookmarkStart w:id="100" w:name="_Toc254790899"/>
      <w:bookmarkStart w:id="101" w:name="_Toc225669322"/>
      <w:bookmarkStart w:id="102" w:name="_Toc211917116"/>
      <w:bookmarkStart w:id="103" w:name="_Toc191783222"/>
      <w:bookmarkStart w:id="104" w:name="_Toc235438344"/>
      <w:bookmarkStart w:id="105" w:name="_Toc191803626"/>
      <w:bookmarkStart w:id="106" w:name="_Toc267060321"/>
      <w:bookmarkStart w:id="107" w:name="_Toc267059806"/>
      <w:bookmarkStart w:id="108" w:name="_Toc191802690"/>
      <w:bookmarkStart w:id="109" w:name="_Toc180302913"/>
      <w:bookmarkStart w:id="110" w:name="_Toc213756051"/>
      <w:bookmarkStart w:id="111" w:name="_Toc267059919"/>
      <w:bookmarkStart w:id="112" w:name="_Toc227058530"/>
      <w:bookmarkStart w:id="113" w:name="_Toc230071147"/>
      <w:bookmarkStart w:id="114" w:name="_Toc259692647"/>
      <w:bookmarkStart w:id="115" w:name="_Toc266868937"/>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sz w:val="28"/>
          <w:szCs w:val="28"/>
          <w:lang w:eastAsia="zh-CN"/>
        </w:rPr>
      </w:pPr>
      <w:r>
        <w:rPr>
          <w:rFonts w:hint="eastAsia" w:ascii="仿宋" w:hAnsi="仿宋" w:eastAsia="仿宋"/>
          <w:sz w:val="28"/>
          <w:szCs w:val="28"/>
        </w:rPr>
        <w:t>致：</w:t>
      </w:r>
      <w:r>
        <w:rPr>
          <w:rFonts w:hint="eastAsia" w:ascii="仿宋" w:hAnsi="仿宋" w:eastAsia="仿宋"/>
          <w:color w:val="FF0000"/>
          <w:sz w:val="28"/>
          <w:szCs w:val="28"/>
          <w:lang w:eastAsia="zh-CN"/>
        </w:rPr>
        <w:t>广州</w:t>
      </w:r>
      <w:r>
        <w:rPr>
          <w:rFonts w:hint="eastAsia" w:ascii="仿宋" w:hAnsi="仿宋" w:eastAsia="仿宋"/>
          <w:color w:val="FF0000"/>
          <w:sz w:val="28"/>
          <w:szCs w:val="28"/>
          <w:lang w:val="en-US" w:eastAsia="zh-CN"/>
        </w:rPr>
        <w:t>松田职业</w:t>
      </w:r>
      <w:r>
        <w:rPr>
          <w:rFonts w:hint="eastAsia" w:ascii="仿宋" w:hAnsi="仿宋" w:eastAsia="仿宋"/>
          <w:color w:val="FF0000"/>
          <w:sz w:val="28"/>
          <w:szCs w:val="28"/>
          <w:lang w:eastAsia="zh-CN"/>
        </w:rPr>
        <w:t>学院</w:t>
      </w:r>
    </w:p>
    <w:p>
      <w:pPr>
        <w:spacing w:after="0" w:line="480" w:lineRule="exact"/>
        <w:rPr>
          <w:rFonts w:ascii="仿宋" w:hAnsi="仿宋" w:eastAsia="仿宋"/>
          <w:sz w:val="28"/>
          <w:szCs w:val="28"/>
        </w:rPr>
      </w:pPr>
      <w:r>
        <w:rPr>
          <w:rFonts w:hint="eastAsia" w:ascii="仿宋" w:hAnsi="仿宋" w:eastAsia="仿宋"/>
          <w:sz w:val="28"/>
          <w:szCs w:val="28"/>
        </w:rPr>
        <w:t xml:space="preserve">    根据贵方为 </w:t>
      </w:r>
      <w:r>
        <w:rPr>
          <w:rFonts w:hint="eastAsia" w:ascii="仿宋" w:hAnsi="仿宋" w:eastAsia="仿宋"/>
          <w:sz w:val="28"/>
          <w:szCs w:val="28"/>
          <w:u w:val="single"/>
        </w:rPr>
        <w:t xml:space="preserve">     </w:t>
      </w:r>
      <w:r>
        <w:rPr>
          <w:rFonts w:hint="eastAsia" w:ascii="仿宋" w:hAnsi="仿宋" w:eastAsia="仿宋"/>
          <w:sz w:val="28"/>
          <w:szCs w:val="28"/>
        </w:rPr>
        <w:t xml:space="preserve">项目的公开询价邀请（编号）: </w:t>
      </w:r>
      <w:r>
        <w:rPr>
          <w:rFonts w:hint="eastAsia" w:ascii="仿宋" w:hAnsi="仿宋" w:eastAsia="仿宋"/>
          <w:sz w:val="28"/>
          <w:szCs w:val="28"/>
          <w:u w:val="single"/>
        </w:rPr>
        <w:t xml:space="preserve">        </w:t>
      </w:r>
      <w:r>
        <w:rPr>
          <w:rFonts w:hint="eastAsia" w:ascii="仿宋" w:hAnsi="仿宋" w:eastAsia="仿宋"/>
          <w:sz w:val="28"/>
          <w:szCs w:val="28"/>
        </w:rPr>
        <w:t>，本签字代表</w:t>
      </w:r>
      <w:r>
        <w:rPr>
          <w:rFonts w:hint="eastAsia" w:ascii="仿宋" w:hAnsi="仿宋" w:eastAsia="仿宋"/>
          <w:sz w:val="28"/>
          <w:szCs w:val="28"/>
          <w:u w:val="single"/>
        </w:rPr>
        <w:t>（全名、职务）</w:t>
      </w:r>
      <w:r>
        <w:rPr>
          <w:rFonts w:hint="eastAsia" w:ascii="仿宋" w:hAnsi="仿宋" w:eastAsia="仿宋"/>
          <w:sz w:val="28"/>
          <w:szCs w:val="28"/>
        </w:rPr>
        <w:t>正式授权并代表我方</w:t>
      </w:r>
      <w:r>
        <w:rPr>
          <w:rFonts w:hint="eastAsia" w:ascii="仿宋" w:hAnsi="仿宋" w:eastAsia="仿宋"/>
          <w:sz w:val="28"/>
          <w:szCs w:val="28"/>
          <w:u w:val="single"/>
        </w:rPr>
        <w:t>（参与人公司名称、地址）</w:t>
      </w:r>
      <w:r>
        <w:rPr>
          <w:rFonts w:hint="eastAsia" w:ascii="仿宋" w:hAnsi="仿宋" w:eastAsia="仿宋"/>
          <w:sz w:val="28"/>
          <w:szCs w:val="28"/>
        </w:rPr>
        <w:t>提交下述文件正本</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份和副本</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份</w:t>
      </w:r>
      <w:r>
        <w:rPr>
          <w:rFonts w:hint="eastAsia" w:ascii="仿宋" w:hAnsi="仿宋" w:eastAsia="仿宋"/>
          <w:sz w:val="28"/>
          <w:szCs w:val="28"/>
        </w:rPr>
        <w:t>。</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分项报价表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参与人资格证明文件</w:t>
      </w:r>
    </w:p>
    <w:p>
      <w:pPr>
        <w:spacing w:after="0" w:line="480" w:lineRule="exact"/>
        <w:ind w:firstLine="570"/>
        <w:rPr>
          <w:rFonts w:ascii="仿宋" w:hAnsi="仿宋" w:eastAsia="仿宋"/>
          <w:color w:val="FF0000"/>
          <w:sz w:val="28"/>
          <w:szCs w:val="28"/>
        </w:rPr>
      </w:pPr>
      <w:r>
        <w:rPr>
          <w:rFonts w:hint="eastAsia" w:ascii="仿宋" w:hAnsi="仿宋" w:eastAsia="仿宋"/>
          <w:color w:val="FF0000"/>
          <w:sz w:val="28"/>
          <w:szCs w:val="28"/>
        </w:rPr>
        <w:t>(</w:t>
      </w:r>
      <w:r>
        <w:rPr>
          <w:rFonts w:ascii="仿宋" w:hAnsi="仿宋" w:eastAsia="仿宋"/>
          <w:color w:val="FF0000"/>
          <w:sz w:val="28"/>
          <w:szCs w:val="28"/>
        </w:rPr>
        <w:t>3</w:t>
      </w:r>
      <w:r>
        <w:rPr>
          <w:rFonts w:hint="eastAsia" w:ascii="仿宋" w:hAnsi="仿宋" w:eastAsia="仿宋"/>
          <w:color w:val="FF0000"/>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6"/>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hint="eastAsia" w:ascii="仿宋" w:hAnsi="仿宋" w:eastAsia="仿宋"/>
          <w:sz w:val="28"/>
          <w:szCs w:val="28"/>
          <w:lang w:val="zh-CN"/>
        </w:rPr>
      </w:pPr>
      <w:r>
        <w:rPr>
          <w:rFonts w:hint="eastAsia" w:ascii="仿宋" w:hAnsi="仿宋" w:eastAsia="仿宋"/>
          <w:sz w:val="28"/>
          <w:szCs w:val="28"/>
        </w:rPr>
        <w:t>参与人：</w:t>
      </w:r>
      <w:r>
        <w:rPr>
          <w:rFonts w:hint="eastAsia" w:ascii="仿宋" w:hAnsi="仿宋" w:eastAsia="仿宋"/>
          <w:sz w:val="28"/>
          <w:szCs w:val="28"/>
          <w:lang w:val="zh-CN"/>
        </w:rPr>
        <w:t>（公司全称并加盖公章）                   项目编号：</w:t>
      </w:r>
      <w:r>
        <w:rPr>
          <w:rFonts w:hint="eastAsia" w:ascii="仿宋" w:hAnsi="仿宋" w:eastAsia="仿宋"/>
          <w:sz w:val="28"/>
          <w:szCs w:val="28"/>
          <w:lang w:val="en-US" w:eastAsia="zh-CN"/>
        </w:rPr>
        <w:t>B-XJ2021-3</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548" w:type="dxa"/>
        <w:tblInd w:w="-5" w:type="dxa"/>
        <w:tblLayout w:type="fixed"/>
        <w:tblCellMar>
          <w:top w:w="0" w:type="dxa"/>
          <w:left w:w="108" w:type="dxa"/>
          <w:bottom w:w="0" w:type="dxa"/>
          <w:right w:w="108" w:type="dxa"/>
        </w:tblCellMar>
      </w:tblPr>
      <w:tblGrid>
        <w:gridCol w:w="643"/>
        <w:gridCol w:w="1023"/>
        <w:gridCol w:w="4309"/>
        <w:gridCol w:w="696"/>
        <w:gridCol w:w="668"/>
        <w:gridCol w:w="1064"/>
        <w:gridCol w:w="1145"/>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0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43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规格型号（技术参数）</w:t>
            </w:r>
          </w:p>
        </w:tc>
        <w:tc>
          <w:tcPr>
            <w:tcW w:w="6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单位</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10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单价</w:t>
            </w:r>
          </w:p>
        </w:tc>
        <w:tc>
          <w:tcPr>
            <w:tcW w:w="114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val="en-US" w:eastAsia="zh-CN"/>
              </w:rPr>
              <w:t>金额</w:t>
            </w:r>
          </w:p>
        </w:tc>
      </w:tr>
      <w:tr>
        <w:tblPrEx>
          <w:tblCellMar>
            <w:top w:w="0" w:type="dxa"/>
            <w:left w:w="108" w:type="dxa"/>
            <w:bottom w:w="0" w:type="dxa"/>
            <w:right w:w="108" w:type="dxa"/>
          </w:tblCellMar>
        </w:tblPrEx>
        <w:trPr>
          <w:trHeight w:val="292"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023"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color w:val="000000"/>
                <w:sz w:val="24"/>
                <w:szCs w:val="24"/>
                <w:lang w:val="en-US" w:eastAsia="zh-CN" w:bidi="ar-SA"/>
              </w:rPr>
            </w:pPr>
          </w:p>
        </w:tc>
        <w:tc>
          <w:tcPr>
            <w:tcW w:w="4309" w:type="dxa"/>
            <w:tcBorders>
              <w:top w:val="nil"/>
              <w:left w:val="nil"/>
              <w:bottom w:val="single" w:color="auto" w:sz="4" w:space="0"/>
              <w:right w:val="single" w:color="auto" w:sz="4" w:space="0"/>
            </w:tcBorders>
            <w:shd w:val="clear" w:color="000000" w:fill="FFFFFF"/>
            <w:vAlign w:val="center"/>
          </w:tcPr>
          <w:p>
            <w:pPr>
              <w:numPr>
                <w:ilvl w:val="0"/>
                <w:numId w:val="0"/>
              </w:numPr>
              <w:spacing w:line="360" w:lineRule="exact"/>
              <w:rPr>
                <w:rFonts w:hint="eastAsia" w:ascii="仿宋" w:hAnsi="仿宋" w:eastAsia="仿宋" w:cs="仿宋"/>
                <w:color w:val="000000"/>
                <w:sz w:val="24"/>
                <w:szCs w:val="24"/>
              </w:rPr>
            </w:pPr>
          </w:p>
        </w:tc>
        <w:tc>
          <w:tcPr>
            <w:tcW w:w="696"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bidi="ar-SA"/>
              </w:rPr>
            </w:pPr>
          </w:p>
        </w:tc>
        <w:tc>
          <w:tcPr>
            <w:tcW w:w="668"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bidi="ar-SA"/>
              </w:rPr>
            </w:pPr>
          </w:p>
        </w:tc>
        <w:tc>
          <w:tcPr>
            <w:tcW w:w="10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c>
          <w:tcPr>
            <w:tcW w:w="11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023"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仿宋" w:hAnsi="仿宋" w:eastAsia="仿宋" w:cs="仿宋"/>
                <w:color w:val="000000"/>
                <w:sz w:val="24"/>
                <w:szCs w:val="24"/>
                <w:lang w:val="en-US" w:eastAsia="zh-CN" w:bidi="ar-SA"/>
              </w:rPr>
            </w:pPr>
          </w:p>
        </w:tc>
        <w:tc>
          <w:tcPr>
            <w:tcW w:w="4309" w:type="dxa"/>
            <w:tcBorders>
              <w:top w:val="nil"/>
              <w:left w:val="nil"/>
              <w:bottom w:val="single" w:color="auto" w:sz="4" w:space="0"/>
              <w:right w:val="single" w:color="auto" w:sz="4" w:space="0"/>
            </w:tcBorders>
            <w:shd w:val="clear" w:color="000000" w:fill="FFFFFF"/>
            <w:vAlign w:val="center"/>
          </w:tcPr>
          <w:p>
            <w:pPr>
              <w:spacing w:line="360" w:lineRule="exact"/>
              <w:rPr>
                <w:rFonts w:hint="eastAsia" w:ascii="仿宋" w:hAnsi="仿宋" w:eastAsia="仿宋" w:cs="仿宋"/>
                <w:color w:val="000000"/>
                <w:sz w:val="24"/>
                <w:szCs w:val="24"/>
              </w:rPr>
            </w:pPr>
          </w:p>
        </w:tc>
        <w:tc>
          <w:tcPr>
            <w:tcW w:w="696"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bidi="ar-SA"/>
              </w:rPr>
            </w:pPr>
          </w:p>
        </w:tc>
        <w:tc>
          <w:tcPr>
            <w:tcW w:w="668"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4"/>
                <w:szCs w:val="24"/>
                <w:lang w:val="en-US" w:eastAsia="zh-CN" w:bidi="ar-SA"/>
              </w:rPr>
            </w:pPr>
          </w:p>
        </w:tc>
        <w:tc>
          <w:tcPr>
            <w:tcW w:w="10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c>
          <w:tcPr>
            <w:tcW w:w="11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39" w:hRule="atLeast"/>
        </w:trPr>
        <w:tc>
          <w:tcPr>
            <w:tcW w:w="7339" w:type="dxa"/>
            <w:gridSpan w:val="5"/>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合计金额（含税）</w:t>
            </w:r>
          </w:p>
        </w:tc>
        <w:tc>
          <w:tcPr>
            <w:tcW w:w="106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c>
          <w:tcPr>
            <w:tcW w:w="11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4"/>
                <w:szCs w:val="24"/>
              </w:rPr>
            </w:pPr>
          </w:p>
        </w:tc>
      </w:tr>
    </w:tbl>
    <w:p>
      <w:pPr>
        <w:keepNext w:val="0"/>
        <w:keepLines w:val="0"/>
        <w:pageBreakBefore w:val="0"/>
        <w:widowControl/>
        <w:kinsoku/>
        <w:wordWrap/>
        <w:overflowPunct/>
        <w:topLinePunct w:val="0"/>
        <w:autoSpaceDE/>
        <w:autoSpaceDN/>
        <w:bidi w:val="0"/>
        <w:adjustRightInd/>
        <w:snapToGrid w:val="0"/>
        <w:spacing w:after="0" w:line="3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1.以上报价包含税费、运费、搬运费、安装费等一切费用，卖方需开具足额的增值税专用发票。</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2.报价须提供详细参数和具体品牌，否则将视为没有实质性响应公开询价文件。</w:t>
      </w:r>
    </w:p>
    <w:p>
      <w:pPr>
        <w:keepNext w:val="0"/>
        <w:keepLines w:val="0"/>
        <w:pageBreakBefore w:val="0"/>
        <w:widowControl/>
        <w:kinsoku/>
        <w:wordWrap/>
        <w:overflowPunct/>
        <w:topLinePunct w:val="0"/>
        <w:autoSpaceDE/>
        <w:autoSpaceDN/>
        <w:bidi w:val="0"/>
        <w:adjustRightInd/>
        <w:snapToGrid w:val="0"/>
        <w:spacing w:after="0" w:line="420" w:lineRule="exact"/>
        <w:ind w:firstLine="560" w:firstLineChars="200"/>
        <w:textAlignment w:val="auto"/>
        <w:rPr>
          <w:rFonts w:hint="default" w:ascii="仿宋" w:hAnsi="仿宋" w:eastAsia="仿宋"/>
          <w:sz w:val="28"/>
          <w:szCs w:val="28"/>
          <w:lang w:val="en-US" w:eastAsia="zh-CN"/>
        </w:rPr>
        <w:sectPr>
          <w:headerReference r:id="rId9"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3.如果按单价计算的结果与总价不一致,取价格较低的结果。</w:t>
      </w:r>
    </w:p>
    <w:p>
      <w:pPr>
        <w:spacing w:line="360" w:lineRule="auto"/>
        <w:ind w:right="960" w:firstLine="4480" w:firstLineChars="1600"/>
        <w:jc w:val="both"/>
        <w:rPr>
          <w:rFonts w:hint="eastAsia" w:ascii="仿宋" w:hAnsi="仿宋" w:eastAsia="仿宋"/>
          <w:sz w:val="28"/>
          <w:szCs w:val="28"/>
          <w:lang w:val="zh-CN"/>
        </w:rPr>
      </w:pPr>
    </w:p>
    <w:p>
      <w:pPr>
        <w:spacing w:line="360" w:lineRule="auto"/>
        <w:ind w:right="960" w:firstLine="4480" w:firstLineChars="1600"/>
        <w:jc w:val="both"/>
        <w:rPr>
          <w:rFonts w:hint="eastAsia" w:ascii="仿宋" w:hAnsi="仿宋" w:eastAsia="仿宋"/>
          <w:sz w:val="28"/>
          <w:szCs w:val="28"/>
          <w:lang w:val="zh-CN"/>
        </w:rPr>
      </w:pPr>
    </w:p>
    <w:p>
      <w:pPr>
        <w:spacing w:line="360" w:lineRule="auto"/>
        <w:ind w:right="960" w:firstLine="4480" w:firstLineChars="1600"/>
        <w:jc w:val="both"/>
        <w:rPr>
          <w:rFonts w:hint="eastAsia" w:ascii="仿宋" w:hAnsi="仿宋" w:eastAsia="仿宋"/>
          <w:sz w:val="28"/>
          <w:szCs w:val="28"/>
          <w:lang w:val="zh-CN"/>
        </w:rPr>
      </w:pPr>
    </w:p>
    <w:p>
      <w:pPr>
        <w:spacing w:line="360" w:lineRule="auto"/>
        <w:ind w:right="960" w:firstLine="4480" w:firstLineChars="1600"/>
        <w:jc w:val="both"/>
        <w:rPr>
          <w:rFonts w:hint="eastAsia" w:ascii="仿宋" w:hAnsi="仿宋" w:eastAsia="仿宋"/>
          <w:sz w:val="28"/>
          <w:szCs w:val="28"/>
          <w:lang w:val="zh-CN"/>
        </w:rPr>
      </w:pPr>
    </w:p>
    <w:p>
      <w:pPr>
        <w:spacing w:line="360" w:lineRule="auto"/>
        <w:ind w:right="960" w:firstLine="4480" w:firstLineChars="16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480" w:firstLineChars="1600"/>
        <w:outlineLvl w:val="2"/>
        <w:rPr>
          <w:rFonts w:hint="eastAsia"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67060076"/>
      <w:bookmarkStart w:id="117" w:name="_Toc192996451"/>
      <w:bookmarkStart w:id="118" w:name="_Toc219800249"/>
      <w:bookmarkStart w:id="119" w:name="_Toc251613839"/>
      <w:bookmarkStart w:id="120" w:name="_Toc180302918"/>
      <w:bookmarkStart w:id="121" w:name="_Toc191803631"/>
      <w:bookmarkStart w:id="122" w:name="_Toc227058536"/>
      <w:bookmarkStart w:id="123" w:name="_Toc191783227"/>
      <w:bookmarkStart w:id="124" w:name="_Toc235438281"/>
      <w:bookmarkStart w:id="125" w:name="_Toc193165739"/>
      <w:bookmarkStart w:id="126" w:name="_Toc235438352"/>
      <w:bookmarkStart w:id="127" w:name="_Toc267059658"/>
      <w:bookmarkStart w:id="128" w:name="_Toc181436570"/>
      <w:bookmarkStart w:id="129" w:name="_Toc213755945"/>
      <w:bookmarkStart w:id="130" w:name="_Toc211917121"/>
      <w:bookmarkStart w:id="131" w:name="_Toc213756057"/>
      <w:bookmarkStart w:id="132" w:name="_Toc266870441"/>
      <w:bookmarkStart w:id="133" w:name="_Toc192663691"/>
      <w:bookmarkStart w:id="134" w:name="_Toc259692749"/>
      <w:bookmarkStart w:id="135" w:name="_Toc266870839"/>
      <w:bookmarkStart w:id="136" w:name="_Toc267059544"/>
      <w:bookmarkStart w:id="137" w:name="_Toc266868679"/>
      <w:bookmarkStart w:id="138" w:name="_Toc267060461"/>
      <w:bookmarkStart w:id="139" w:name="_Toc169332954"/>
      <w:bookmarkStart w:id="140" w:name="_Toc192664158"/>
      <w:bookmarkStart w:id="141" w:name="_Toc255975016"/>
      <w:bookmarkStart w:id="142" w:name="_Toc182372787"/>
      <w:bookmarkStart w:id="143" w:name="_Toc160880534"/>
      <w:bookmarkStart w:id="144" w:name="_Toc267059186"/>
      <w:bookmarkStart w:id="145" w:name="_Toc267060326"/>
      <w:bookmarkStart w:id="146" w:name="_Toc181436466"/>
      <w:bookmarkStart w:id="147" w:name="_Toc192996343"/>
      <w:bookmarkStart w:id="148" w:name="_Toc267059811"/>
      <w:bookmarkStart w:id="149" w:name="_Toc266868943"/>
      <w:bookmarkStart w:id="150" w:name="_Toc259692656"/>
      <w:bookmarkStart w:id="151" w:name="_Toc213208771"/>
      <w:bookmarkStart w:id="152" w:name="_Toc191789334"/>
      <w:bookmarkStart w:id="153" w:name="_Toc259520874"/>
      <w:bookmarkStart w:id="154" w:name="_Toc232302122"/>
      <w:bookmarkStart w:id="155" w:name="_Toc230071153"/>
      <w:bookmarkStart w:id="156" w:name="_Toc217891408"/>
      <w:bookmarkStart w:id="157" w:name="_Toc213756001"/>
      <w:bookmarkStart w:id="158" w:name="_Toc191802695"/>
      <w:bookmarkStart w:id="159" w:name="_Toc170798798"/>
      <w:bookmarkStart w:id="160" w:name="_Toc182805222"/>
      <w:bookmarkStart w:id="161" w:name="_Toc267060216"/>
      <w:bookmarkStart w:id="162" w:name="_Toc213755864"/>
      <w:bookmarkStart w:id="163" w:name="_Toc258401265"/>
      <w:bookmarkStart w:id="164" w:name="_Toc267059035"/>
      <w:bookmarkStart w:id="165" w:name="_Toc251586241"/>
      <w:bookmarkStart w:id="166" w:name="_Toc235437998"/>
      <w:bookmarkStart w:id="167" w:name="_Toc266870916"/>
      <w:bookmarkStart w:id="168" w:name="_Toc177985474"/>
      <w:bookmarkStart w:id="169" w:name="_Toc236021457"/>
      <w:bookmarkStart w:id="170" w:name="_Toc160880165"/>
      <w:bookmarkStart w:id="171" w:name="_Toc203355738"/>
      <w:bookmarkStart w:id="172" w:name="_Toc193160453"/>
      <w:bookmarkStart w:id="173" w:name="_Toc249325720"/>
      <w:bookmarkStart w:id="174" w:name="_Toc253066624"/>
      <w:bookmarkStart w:id="175" w:name="_Toc225669328"/>
      <w:bookmarkStart w:id="176" w:name="_Toc267059924"/>
      <w:bookmarkStart w:id="177" w:name="_Toc223146614"/>
      <w:bookmarkStart w:id="178" w:name="_Toc273178703"/>
      <w:bookmarkStart w:id="179" w:name="_Toc169332843"/>
      <w:bookmarkStart w:id="180" w:name="_Toc254790909"/>
      <w:bookmarkStart w:id="181" w:name="_Toc192663840"/>
    </w:p>
    <w:p>
      <w:pPr>
        <w:spacing w:line="380" w:lineRule="exact"/>
        <w:ind w:right="1120"/>
        <w:outlineLvl w:val="2"/>
        <w:rPr>
          <w:rFonts w:hint="eastAsia" w:ascii="仿宋" w:hAnsi="仿宋" w:eastAsia="仿宋" w:cs="仿宋"/>
          <w:color w:val="000000"/>
          <w:sz w:val="24"/>
          <w:szCs w:val="24"/>
        </w:rPr>
      </w:pPr>
    </w:p>
    <w:p>
      <w:pPr>
        <w:spacing w:line="380" w:lineRule="exact"/>
        <w:ind w:right="1120"/>
        <w:outlineLvl w:val="2"/>
        <w:rPr>
          <w:rFonts w:hint="eastAsia" w:ascii="仿宋" w:hAnsi="仿宋" w:eastAsia="仿宋" w:cs="仿宋"/>
          <w:color w:val="000000"/>
          <w:sz w:val="24"/>
          <w:szCs w:val="24"/>
        </w:rPr>
      </w:pPr>
    </w:p>
    <w:p>
      <w:pPr>
        <w:spacing w:line="380" w:lineRule="exact"/>
        <w:ind w:right="1120"/>
        <w:outlineLvl w:val="2"/>
        <w:rPr>
          <w:rFonts w:hint="eastAsia" w:ascii="仿宋" w:hAnsi="仿宋" w:eastAsia="仿宋" w:cs="仿宋"/>
          <w:color w:val="000000"/>
          <w:sz w:val="24"/>
          <w:szCs w:val="24"/>
        </w:rPr>
      </w:pPr>
    </w:p>
    <w:p>
      <w:pPr>
        <w:spacing w:line="380" w:lineRule="exact"/>
        <w:ind w:right="1120"/>
        <w:outlineLvl w:val="2"/>
        <w:rPr>
          <w:rFonts w:hint="eastAsia" w:ascii="仿宋" w:hAnsi="仿宋" w:eastAsia="仿宋" w:cs="仿宋"/>
          <w:color w:val="000000"/>
          <w:sz w:val="24"/>
          <w:szCs w:val="24"/>
        </w:rPr>
      </w:pPr>
    </w:p>
    <w:p>
      <w:pPr>
        <w:spacing w:line="380" w:lineRule="exact"/>
        <w:ind w:right="1120"/>
        <w:outlineLvl w:val="2"/>
        <w:rPr>
          <w:rFonts w:hint="eastAsia" w:ascii="仿宋" w:hAnsi="仿宋" w:eastAsia="仿宋" w:cs="仿宋"/>
          <w:color w:val="000000"/>
          <w:sz w:val="24"/>
          <w:szCs w:val="24"/>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6"/>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2" w:name="_Toc267060462"/>
      <w:bookmarkStart w:id="183" w:name="_Toc259520875"/>
      <w:bookmarkStart w:id="184" w:name="_Toc230071154"/>
      <w:bookmarkStart w:id="185" w:name="_Toc236021458"/>
      <w:bookmarkStart w:id="186" w:name="_Toc213756058"/>
      <w:bookmarkStart w:id="187" w:name="_Toc251586242"/>
      <w:bookmarkStart w:id="188" w:name="_Toc232302123"/>
      <w:bookmarkStart w:id="189" w:name="_Toc259692750"/>
      <w:bookmarkStart w:id="190" w:name="_Toc235437999"/>
      <w:bookmarkStart w:id="191" w:name="_Toc235438353"/>
      <w:bookmarkStart w:id="192" w:name="_Toc259692657"/>
      <w:bookmarkStart w:id="193" w:name="_Toc267060217"/>
      <w:bookmarkStart w:id="194" w:name="_Toc258401266"/>
      <w:bookmarkStart w:id="195" w:name="_Toc249325721"/>
      <w:bookmarkStart w:id="196" w:name="_Toc223146615"/>
      <w:bookmarkStart w:id="197" w:name="_Toc255975017"/>
      <w:bookmarkStart w:id="198" w:name="_Toc227058537"/>
      <w:bookmarkStart w:id="199" w:name="_Toc266870917"/>
      <w:bookmarkStart w:id="200" w:name="_Toc253066625"/>
      <w:bookmarkStart w:id="201" w:name="_Toc217891409"/>
      <w:bookmarkStart w:id="202" w:name="_Toc219800250"/>
      <w:bookmarkStart w:id="203" w:name="_Toc235438282"/>
      <w:bookmarkStart w:id="204" w:name="_Toc225669329"/>
      <w:bookmarkStart w:id="205" w:name="_Toc254790910"/>
      <w:bookmarkStart w:id="206" w:name="_Toc267060077"/>
      <w:bookmarkStart w:id="207" w:name="_Toc266870442"/>
      <w:bookmarkStart w:id="208" w:name="_Toc266868680"/>
      <w:bookmarkStart w:id="209" w:name="_Toc251613840"/>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eastAsia="zh-CN"/>
        </w:rPr>
        <w:t>广州松田职业学院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35438283"/>
      <w:bookmarkStart w:id="212" w:name="_Toc230071155"/>
      <w:bookmarkStart w:id="213" w:name="_Toc225669330"/>
      <w:bookmarkStart w:id="214" w:name="_Toc236021459"/>
      <w:bookmarkStart w:id="215" w:name="_Toc219800251"/>
      <w:bookmarkStart w:id="216" w:name="_Toc258401267"/>
      <w:bookmarkStart w:id="217" w:name="_Toc232302124"/>
      <w:bookmarkStart w:id="218" w:name="_Toc266870443"/>
      <w:bookmarkStart w:id="219" w:name="_Toc235438000"/>
      <w:bookmarkStart w:id="220" w:name="_Toc249325722"/>
      <w:bookmarkStart w:id="221" w:name="_Toc253066626"/>
      <w:bookmarkStart w:id="222" w:name="_Toc254790911"/>
      <w:bookmarkStart w:id="223" w:name="_Toc251613841"/>
      <w:bookmarkStart w:id="224" w:name="_Toc235438354"/>
      <w:bookmarkStart w:id="225" w:name="_Toc251586243"/>
      <w:bookmarkStart w:id="226" w:name="_Toc227058538"/>
      <w:bookmarkStart w:id="227" w:name="_Toc266870918"/>
      <w:bookmarkStart w:id="228" w:name="_Toc223146616"/>
      <w:bookmarkStart w:id="229" w:name="_Toc213756059"/>
      <w:bookmarkStart w:id="230" w:name="_Toc217891410"/>
      <w:bookmarkStart w:id="231" w:name="_Toc266868681"/>
      <w:bookmarkStart w:id="232" w:name="_Toc255975018"/>
      <w:bookmarkStart w:id="233" w:name="_Toc259692658"/>
      <w:bookmarkStart w:id="234" w:name="_Toc259692751"/>
      <w:bookmarkStart w:id="235" w:name="_Toc259520876"/>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广州松田职业学院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169332957"/>
      <w:bookmarkStart w:id="237" w:name="_Toc267060220"/>
      <w:bookmarkStart w:id="238" w:name="_Toc181436573"/>
      <w:bookmarkStart w:id="239" w:name="_Toc182805225"/>
      <w:bookmarkStart w:id="240" w:name="_Toc266870447"/>
      <w:bookmarkStart w:id="241" w:name="_Toc169332846"/>
      <w:bookmarkStart w:id="242" w:name="_Toc160880537"/>
      <w:bookmarkStart w:id="243" w:name="_Toc181436469"/>
      <w:bookmarkStart w:id="244" w:name="_Toc192663694"/>
      <w:bookmarkStart w:id="245" w:name="_Toc193160456"/>
      <w:bookmarkStart w:id="246" w:name="_Toc259520881"/>
      <w:bookmarkStart w:id="247" w:name="_Toc258401272"/>
      <w:bookmarkStart w:id="248" w:name="_Toc235438357"/>
      <w:bookmarkStart w:id="249" w:name="_Toc236021462"/>
      <w:bookmarkStart w:id="250" w:name="_Toc267060466"/>
      <w:bookmarkStart w:id="251" w:name="_Toc259520879"/>
      <w:bookmarkStart w:id="252" w:name="_Toc259692756"/>
      <w:bookmarkStart w:id="253" w:name="_Toc255975021"/>
      <w:bookmarkStart w:id="254" w:name="_Toc253066629"/>
      <w:bookmarkStart w:id="255" w:name="_Toc160880168"/>
      <w:bookmarkStart w:id="256" w:name="_Toc254790914"/>
      <w:bookmarkStart w:id="257" w:name="_Toc191783230"/>
      <w:bookmarkStart w:id="258" w:name="_Toc267060465"/>
      <w:bookmarkStart w:id="259" w:name="_Toc255975023"/>
      <w:bookmarkStart w:id="260" w:name="_Toc251586246"/>
      <w:bookmarkStart w:id="261" w:name="_Toc258401270"/>
      <w:bookmarkStart w:id="262" w:name="_Toc251613844"/>
      <w:bookmarkStart w:id="263" w:name="_Toc235438003"/>
      <w:bookmarkStart w:id="264" w:name="_Toc191789337"/>
      <w:bookmarkStart w:id="265" w:name="_Toc211917124"/>
      <w:bookmarkStart w:id="266" w:name="_Toc259692663"/>
      <w:bookmarkStart w:id="267" w:name="_Toc259692754"/>
      <w:bookmarkStart w:id="268" w:name="_Toc266870446"/>
      <w:bookmarkStart w:id="269" w:name="_Toc192996454"/>
      <w:bookmarkStart w:id="270" w:name="_Toc182372790"/>
      <w:bookmarkStart w:id="271" w:name="_Toc266868684"/>
      <w:bookmarkStart w:id="272" w:name="_Toc267060081"/>
      <w:bookmarkStart w:id="273" w:name="_Toc192663843"/>
      <w:bookmarkStart w:id="274" w:name="_Toc267060080"/>
      <w:bookmarkStart w:id="275" w:name="_Toc177985477"/>
      <w:bookmarkStart w:id="276" w:name="_Toc192664161"/>
      <w:bookmarkStart w:id="277" w:name="_Toc191802698"/>
      <w:bookmarkStart w:id="278" w:name="_Toc232302127"/>
      <w:bookmarkStart w:id="279" w:name="_Toc267060221"/>
      <w:bookmarkStart w:id="280" w:name="_Toc266868686"/>
      <w:bookmarkStart w:id="281" w:name="_Toc259692661"/>
      <w:bookmarkStart w:id="282" w:name="_Toc249325725"/>
      <w:bookmarkStart w:id="283" w:name="_Toc170798801"/>
      <w:bookmarkStart w:id="284" w:name="_Toc266870922"/>
      <w:bookmarkStart w:id="285" w:name="_Toc203355741"/>
      <w:bookmarkStart w:id="286" w:name="_Toc180302921"/>
      <w:bookmarkStart w:id="287" w:name="_Toc192996346"/>
      <w:bookmarkStart w:id="288" w:name="_Toc193165742"/>
      <w:bookmarkStart w:id="289" w:name="_Toc254790916"/>
      <w:bookmarkStart w:id="290" w:name="_Toc266870921"/>
      <w:bookmarkStart w:id="291" w:name="_Toc235438286"/>
      <w:bookmarkStart w:id="292" w:name="_Toc191803634"/>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FF0000"/>
          <w:sz w:val="28"/>
          <w:szCs w:val="28"/>
        </w:rPr>
      </w:pPr>
      <w:bookmarkStart w:id="293" w:name="_Toc235438358"/>
      <w:bookmarkStart w:id="294" w:name="_Toc254790917"/>
      <w:bookmarkStart w:id="295" w:name="_Toc259692757"/>
      <w:bookmarkStart w:id="296" w:name="_Toc267059812"/>
      <w:bookmarkStart w:id="297" w:name="_Toc232302128"/>
      <w:bookmarkStart w:id="298" w:name="_Toc255975024"/>
      <w:bookmarkStart w:id="299" w:name="_Toc267059659"/>
      <w:bookmarkStart w:id="300" w:name="_Toc266870923"/>
      <w:bookmarkStart w:id="301" w:name="_Toc251613845"/>
      <w:bookmarkStart w:id="302" w:name="_Toc253066630"/>
      <w:bookmarkStart w:id="303" w:name="_Toc266868944"/>
      <w:bookmarkStart w:id="304" w:name="_Toc258401273"/>
      <w:bookmarkStart w:id="305" w:name="_Toc266870448"/>
      <w:bookmarkStart w:id="306" w:name="_Toc266868687"/>
      <w:bookmarkStart w:id="307" w:name="_Toc259520882"/>
      <w:bookmarkStart w:id="308" w:name="_Toc236021463"/>
      <w:bookmarkStart w:id="309" w:name="_Toc249325726"/>
      <w:bookmarkStart w:id="310" w:name="_Toc259692664"/>
      <w:bookmarkStart w:id="311" w:name="_Toc267060467"/>
      <w:bookmarkStart w:id="312" w:name="_Toc235438004"/>
      <w:bookmarkStart w:id="313" w:name="_Toc267060222"/>
      <w:bookmarkStart w:id="314" w:name="_Toc267059925"/>
      <w:bookmarkStart w:id="315" w:name="_Toc267060327"/>
      <w:bookmarkStart w:id="316" w:name="_Toc267060082"/>
      <w:bookmarkStart w:id="317" w:name="_Toc267059545"/>
      <w:bookmarkStart w:id="318" w:name="_Toc267059036"/>
      <w:bookmarkStart w:id="319" w:name="_Toc266870840"/>
      <w:bookmarkStart w:id="320" w:name="_Toc273178704"/>
      <w:bookmarkStart w:id="321" w:name="_Toc251586247"/>
      <w:bookmarkStart w:id="322" w:name="_Toc235438287"/>
      <w:bookmarkStart w:id="323" w:name="_Toc267059187"/>
      <w:r>
        <w:rPr>
          <w:rFonts w:ascii="仿宋" w:hAnsi="仿宋" w:eastAsia="仿宋"/>
          <w:b/>
          <w:bCs/>
          <w:color w:val="FF0000"/>
          <w:sz w:val="28"/>
          <w:szCs w:val="28"/>
        </w:rPr>
        <w:t>4.</w:t>
      </w:r>
      <w:r>
        <w:rPr>
          <w:rFonts w:hint="eastAsia" w:ascii="仿宋" w:hAnsi="仿宋" w:eastAsia="仿宋"/>
          <w:b/>
          <w:bCs/>
          <w:color w:val="FF0000"/>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jc w:val="both"/>
        <w:rPr>
          <w:rFonts w:ascii="仿宋" w:hAnsi="仿宋" w:eastAsia="仿宋"/>
          <w:color w:val="FF0000"/>
          <w:sz w:val="28"/>
          <w:szCs w:val="28"/>
        </w:rPr>
      </w:pP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sectPr>
      <w:headerReference r:id="rId11" w:type="first"/>
      <w:headerReference r:id="rId10" w:type="default"/>
      <w:footerReference r:id="rId12" w:type="default"/>
      <w:type w:val="continuous"/>
      <w:pgSz w:w="11906" w:h="16838"/>
      <w:pgMar w:top="1440" w:right="1416" w:bottom="1440"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lang w:eastAsia="zh-CN"/>
      </w:rPr>
      <w:t>广州松田职业学院</w:t>
    </w:r>
    <w:r>
      <w:rPr>
        <w:rFonts w:hint="eastAsia" w:ascii="仿宋" w:hAnsi="仿宋" w:eastAsia="仿宋" w:cs="仿宋"/>
        <w:sz w:val="21"/>
        <w:szCs w:val="21"/>
      </w:rPr>
      <w:t>关于校园监控早期设备维修及增补项目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项目编号：A-XJ2021-01</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eastAsiaTheme="minorEastAsia"/>
        <w:lang w:eastAsia="zh-CN"/>
      </w:rPr>
      <w:drawing>
        <wp:inline distT="0" distB="0" distL="114300" distR="114300">
          <wp:extent cx="1297305" cy="383540"/>
          <wp:effectExtent l="0" t="0" r="17145" b="16510"/>
          <wp:docPr id="8" name="图片 8"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1D478F3"/>
    <w:rsid w:val="029D31A0"/>
    <w:rsid w:val="06372456"/>
    <w:rsid w:val="09816525"/>
    <w:rsid w:val="0C2B1ED3"/>
    <w:rsid w:val="0DBC5A01"/>
    <w:rsid w:val="0DC560B5"/>
    <w:rsid w:val="0F9903B7"/>
    <w:rsid w:val="125A4BCD"/>
    <w:rsid w:val="129D6442"/>
    <w:rsid w:val="13EF22BF"/>
    <w:rsid w:val="15942B2F"/>
    <w:rsid w:val="16740F95"/>
    <w:rsid w:val="197F0097"/>
    <w:rsid w:val="1B5F62D8"/>
    <w:rsid w:val="1CFA0E30"/>
    <w:rsid w:val="1FD8229F"/>
    <w:rsid w:val="20E364A4"/>
    <w:rsid w:val="2381060C"/>
    <w:rsid w:val="268E27E2"/>
    <w:rsid w:val="27E51801"/>
    <w:rsid w:val="28BC5D5C"/>
    <w:rsid w:val="2A1E1FE2"/>
    <w:rsid w:val="2C0E6EF6"/>
    <w:rsid w:val="2D91007D"/>
    <w:rsid w:val="2EB36CC7"/>
    <w:rsid w:val="335A2FE6"/>
    <w:rsid w:val="34730218"/>
    <w:rsid w:val="34E95998"/>
    <w:rsid w:val="37641844"/>
    <w:rsid w:val="3998443E"/>
    <w:rsid w:val="3D57749A"/>
    <w:rsid w:val="426B44E2"/>
    <w:rsid w:val="42BD1856"/>
    <w:rsid w:val="4A403899"/>
    <w:rsid w:val="4B942273"/>
    <w:rsid w:val="4CC4759D"/>
    <w:rsid w:val="4CC95BD2"/>
    <w:rsid w:val="4D0D50CA"/>
    <w:rsid w:val="4D6272A8"/>
    <w:rsid w:val="4F88079C"/>
    <w:rsid w:val="52C94552"/>
    <w:rsid w:val="544C2ABC"/>
    <w:rsid w:val="54BE3D3A"/>
    <w:rsid w:val="565772D4"/>
    <w:rsid w:val="56970F5A"/>
    <w:rsid w:val="570C0982"/>
    <w:rsid w:val="5A170D35"/>
    <w:rsid w:val="5BA76492"/>
    <w:rsid w:val="5DC073F2"/>
    <w:rsid w:val="5E387A27"/>
    <w:rsid w:val="5FBF3653"/>
    <w:rsid w:val="63143727"/>
    <w:rsid w:val="69A10A38"/>
    <w:rsid w:val="69E9264F"/>
    <w:rsid w:val="6AB84126"/>
    <w:rsid w:val="6AEA18B4"/>
    <w:rsid w:val="721B2883"/>
    <w:rsid w:val="72AE5663"/>
    <w:rsid w:val="7D225401"/>
    <w:rsid w:val="7D2D15DD"/>
    <w:rsid w:val="7FB22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customStyle="1" w:styleId="28">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5"/>
    <w:link w:val="6"/>
    <w:semiHidden/>
    <w:qFormat/>
    <w:uiPriority w:val="9"/>
    <w:rPr>
      <w:rFonts w:asciiTheme="majorHAnsi" w:hAnsiTheme="majorHAnsi" w:eastAsiaTheme="majorEastAsia" w:cstheme="majorBidi"/>
      <w:b/>
      <w:bCs/>
    </w:rPr>
  </w:style>
  <w:style w:type="character" w:customStyle="1" w:styleId="33">
    <w:name w:val="标题 6 字符"/>
    <w:basedOn w:val="25"/>
    <w:link w:val="7"/>
    <w:semiHidden/>
    <w:qFormat/>
    <w:uiPriority w:val="9"/>
    <w:rPr>
      <w:rFonts w:asciiTheme="majorHAnsi" w:hAnsiTheme="majorHAnsi" w:eastAsiaTheme="majorEastAsia" w:cstheme="majorBidi"/>
      <w:b/>
      <w:bCs/>
      <w:i/>
      <w:iCs/>
    </w:rPr>
  </w:style>
  <w:style w:type="character" w:customStyle="1" w:styleId="34">
    <w:name w:val="标题 7 字符"/>
    <w:basedOn w:val="25"/>
    <w:link w:val="8"/>
    <w:semiHidden/>
    <w:qFormat/>
    <w:uiPriority w:val="9"/>
    <w:rPr>
      <w:i/>
      <w:iCs/>
    </w:rPr>
  </w:style>
  <w:style w:type="character" w:customStyle="1" w:styleId="35">
    <w:name w:val="标题 8 字符"/>
    <w:basedOn w:val="25"/>
    <w:link w:val="9"/>
    <w:semiHidden/>
    <w:qFormat/>
    <w:uiPriority w:val="9"/>
    <w:rPr>
      <w:b/>
      <w:bCs/>
    </w:rPr>
  </w:style>
  <w:style w:type="character" w:customStyle="1" w:styleId="36">
    <w:name w:val="标题 9 字符"/>
    <w:basedOn w:val="25"/>
    <w:link w:val="10"/>
    <w:semiHidden/>
    <w:qFormat/>
    <w:uiPriority w:val="9"/>
    <w:rPr>
      <w:i/>
      <w:iCs/>
    </w:rPr>
  </w:style>
  <w:style w:type="character" w:customStyle="1" w:styleId="37">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8">
    <w:name w:val="副标题 字符"/>
    <w:basedOn w:val="25"/>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5"/>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5"/>
    <w:link w:val="42"/>
    <w:qFormat/>
    <w:uiPriority w:val="30"/>
    <w:rPr>
      <w:rFonts w:asciiTheme="majorHAnsi" w:hAnsiTheme="majorHAnsi" w:eastAsiaTheme="majorEastAsia" w:cstheme="majorBidi"/>
      <w:sz w:val="26"/>
      <w:szCs w:val="26"/>
    </w:rPr>
  </w:style>
  <w:style w:type="character" w:customStyle="1" w:styleId="44">
    <w:name w:val="Subtle Emphasis"/>
    <w:basedOn w:val="25"/>
    <w:qFormat/>
    <w:uiPriority w:val="19"/>
    <w:rPr>
      <w:i/>
      <w:iCs/>
      <w:color w:val="auto"/>
    </w:rPr>
  </w:style>
  <w:style w:type="character" w:customStyle="1" w:styleId="45">
    <w:name w:val="Intense Emphasis"/>
    <w:basedOn w:val="25"/>
    <w:qFormat/>
    <w:uiPriority w:val="21"/>
    <w:rPr>
      <w:b/>
      <w:bCs/>
      <w:i/>
      <w:iCs/>
      <w:color w:val="auto"/>
    </w:rPr>
  </w:style>
  <w:style w:type="character" w:customStyle="1" w:styleId="46">
    <w:name w:val="Subtle Reference"/>
    <w:basedOn w:val="25"/>
    <w:qFormat/>
    <w:uiPriority w:val="31"/>
    <w:rPr>
      <w:smallCaps/>
      <w:color w:val="auto"/>
      <w:u w:val="single" w:color="7E7E7E" w:themeColor="text1" w:themeTint="80"/>
    </w:rPr>
  </w:style>
  <w:style w:type="character" w:customStyle="1" w:styleId="47">
    <w:name w:val="Intense Reference"/>
    <w:basedOn w:val="25"/>
    <w:qFormat/>
    <w:uiPriority w:val="32"/>
    <w:rPr>
      <w:b/>
      <w:bCs/>
      <w:smallCaps/>
      <w:color w:val="auto"/>
      <w:u w:val="single"/>
    </w:rPr>
  </w:style>
  <w:style w:type="character" w:customStyle="1" w:styleId="48">
    <w:name w:val="Book Title"/>
    <w:basedOn w:val="25"/>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5"/>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5"/>
    <w:link w:val="17"/>
    <w:qFormat/>
    <w:uiPriority w:val="99"/>
    <w:rPr>
      <w:sz w:val="18"/>
      <w:szCs w:val="18"/>
    </w:rPr>
  </w:style>
  <w:style w:type="character" w:customStyle="1" w:styleId="53">
    <w:name w:val="页脚 字符"/>
    <w:basedOn w:val="25"/>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5"/>
    <w:link w:val="15"/>
    <w:semiHidden/>
    <w:qFormat/>
    <w:uiPriority w:val="99"/>
    <w:rPr>
      <w:rFonts w:hAnsi="Courier New" w:cs="Courier New" w:asciiTheme="minorEastAsia"/>
    </w:rPr>
  </w:style>
  <w:style w:type="character" w:customStyle="1" w:styleId="58">
    <w:name w:val="正文文本 字符"/>
    <w:basedOn w:val="25"/>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8</TotalTime>
  <ScaleCrop>false</ScaleCrop>
  <LinksUpToDate>false</LinksUpToDate>
  <CharactersWithSpaces>3430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九方</cp:lastModifiedBy>
  <dcterms:modified xsi:type="dcterms:W3CDTF">2021-02-24T01:19:48Z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