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spacing w:line="1000" w:lineRule="exact"/>
        <w:jc w:val="center"/>
        <w:rPr>
          <w:rFonts w:hint="default" w:ascii="仿宋" w:hAnsi="仿宋" w:eastAsia="仿宋"/>
          <w:b/>
          <w:color w:val="auto"/>
          <w:sz w:val="72"/>
          <w:szCs w:val="72"/>
          <w:lang w:val="en-US"/>
        </w:rPr>
      </w:pPr>
      <w:bookmarkStart w:id="0" w:name="_Hlk38472698"/>
      <w:r>
        <w:rPr>
          <w:rFonts w:hint="eastAsia" w:ascii="仿宋" w:hAnsi="仿宋" w:eastAsia="仿宋"/>
          <w:b/>
          <w:color w:val="auto"/>
          <w:sz w:val="72"/>
          <w:szCs w:val="72"/>
          <w:lang w:val="en-US" w:eastAsia="zh-CN"/>
        </w:rPr>
        <w:t>广州应用科技学院</w:t>
      </w:r>
    </w:p>
    <w:p>
      <w:pPr>
        <w:spacing w:line="1000" w:lineRule="exact"/>
        <w:jc w:val="center"/>
        <w:rPr>
          <w:rFonts w:ascii="仿宋" w:hAnsi="仿宋" w:eastAsia="仿宋"/>
          <w:b/>
          <w:color w:val="auto"/>
          <w:sz w:val="44"/>
          <w:szCs w:val="44"/>
        </w:rPr>
      </w:pPr>
      <w:r>
        <w:rPr>
          <w:rFonts w:hint="eastAsia" w:ascii="仿宋" w:hAnsi="仿宋" w:eastAsia="仿宋"/>
          <w:b/>
          <w:color w:val="auto"/>
          <w:sz w:val="44"/>
          <w:szCs w:val="44"/>
        </w:rPr>
        <w:t>关于</w:t>
      </w:r>
      <w:r>
        <w:rPr>
          <w:rFonts w:hint="eastAsia" w:ascii="仿宋" w:hAnsi="仿宋" w:eastAsia="仿宋"/>
          <w:b/>
          <w:color w:val="auto"/>
          <w:sz w:val="44"/>
          <w:szCs w:val="44"/>
          <w:lang w:val="en-US" w:eastAsia="zh-CN"/>
        </w:rPr>
        <w:t>增城校区</w:t>
      </w:r>
      <w:r>
        <w:rPr>
          <w:rFonts w:hint="eastAsia" w:ascii="仿宋" w:hAnsi="仿宋" w:eastAsia="仿宋"/>
          <w:b/>
          <w:color w:val="auto"/>
          <w:sz w:val="44"/>
          <w:szCs w:val="44"/>
        </w:rPr>
        <w:t>校园监控早期设备维修及增补项目</w:t>
      </w:r>
    </w:p>
    <w:bookmarkEnd w:id="0"/>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公</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询</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函</w:t>
      </w:r>
    </w:p>
    <w:p>
      <w:pPr>
        <w:spacing w:line="500" w:lineRule="exact"/>
        <w:ind w:firstLine="2530" w:firstLineChars="700"/>
        <w:rPr>
          <w:rFonts w:hint="default" w:ascii="仿宋" w:hAnsi="仿宋" w:eastAsia="仿宋"/>
          <w:b/>
          <w:color w:val="auto"/>
          <w:sz w:val="36"/>
          <w:szCs w:val="36"/>
          <w:lang w:val="en-US" w:eastAsia="zh-CN"/>
        </w:rPr>
      </w:pPr>
      <w:r>
        <w:rPr>
          <w:rFonts w:hint="eastAsia" w:ascii="仿宋" w:hAnsi="仿宋" w:eastAsia="仿宋"/>
          <w:b/>
          <w:color w:val="auto"/>
          <w:sz w:val="36"/>
          <w:szCs w:val="36"/>
        </w:rPr>
        <w:t>项目编号：</w:t>
      </w:r>
      <w:r>
        <w:rPr>
          <w:rFonts w:hint="eastAsia" w:ascii="仿宋" w:hAnsi="仿宋" w:eastAsia="仿宋"/>
          <w:b/>
          <w:color w:val="auto"/>
          <w:sz w:val="36"/>
          <w:szCs w:val="36"/>
          <w:lang w:val="en-US" w:eastAsia="zh-CN"/>
        </w:rPr>
        <w:t>A-XJ2020-01</w:t>
      </w:r>
    </w:p>
    <w:p>
      <w:pPr>
        <w:spacing w:line="500" w:lineRule="exact"/>
        <w:ind w:left="4501" w:leftChars="1141" w:hanging="1991" w:hangingChars="551"/>
        <w:rPr>
          <w:rFonts w:hint="default" w:ascii="仿宋" w:hAnsi="仿宋" w:eastAsia="仿宋"/>
          <w:b/>
          <w:color w:val="auto"/>
          <w:sz w:val="36"/>
          <w:szCs w:val="36"/>
          <w:lang w:val="en-US"/>
        </w:rPr>
        <w:sectPr>
          <w:footerReference r:id="rId5" w:type="first"/>
          <w:headerReference r:id="rId3" w:type="default"/>
          <w:footerReference r:id="rId4" w:type="default"/>
          <w:pgSz w:w="11906" w:h="16838"/>
          <w:pgMar w:top="1440" w:right="1416" w:bottom="1440" w:left="1134" w:header="851" w:footer="227" w:gutter="0"/>
          <w:pgNumType w:fmt="decimal"/>
          <w:cols w:space="425" w:num="1"/>
          <w:titlePg/>
          <w:docGrid w:type="lines" w:linePitch="312" w:charSpace="0"/>
        </w:sectPr>
      </w:pPr>
      <w:bookmarkStart w:id="1" w:name="_Toc160880485"/>
      <w:bookmarkStart w:id="2" w:name="_Toc160880118"/>
      <w:bookmarkStart w:id="3" w:name="_Toc169332792"/>
      <w:r>
        <w:rPr>
          <w:rFonts w:hint="eastAsia" w:ascii="仿宋" w:hAnsi="仿宋" w:eastAsia="仿宋"/>
          <w:b/>
          <w:color w:val="auto"/>
          <w:sz w:val="36"/>
          <w:szCs w:val="36"/>
        </w:rPr>
        <w:t>项目名称</w:t>
      </w:r>
      <w:bookmarkEnd w:id="1"/>
      <w:bookmarkEnd w:id="2"/>
      <w:bookmarkEnd w:id="3"/>
      <w:r>
        <w:rPr>
          <w:rFonts w:hint="eastAsia" w:ascii="仿宋" w:hAnsi="仿宋" w:eastAsia="仿宋"/>
          <w:b/>
          <w:color w:val="auto"/>
          <w:sz w:val="36"/>
          <w:szCs w:val="36"/>
        </w:rPr>
        <w:t>：</w:t>
      </w:r>
      <w:bookmarkStart w:id="4" w:name="_Toc266870861"/>
      <w:bookmarkStart w:id="5" w:name="_Toc267059786"/>
      <w:bookmarkStart w:id="6" w:name="_Toc267059899"/>
      <w:bookmarkStart w:id="7" w:name="_Toc266868924"/>
      <w:bookmarkStart w:id="8" w:name="_Toc267059633"/>
      <w:bookmarkStart w:id="9" w:name="_Toc266868624"/>
      <w:bookmarkStart w:id="10" w:name="_Toc267060407"/>
      <w:bookmarkStart w:id="11" w:name="_Toc169332794"/>
      <w:bookmarkStart w:id="12" w:name="_Toc267060022"/>
      <w:bookmarkStart w:id="13" w:name="_Toc267060162"/>
      <w:bookmarkStart w:id="14" w:name="_Toc212454753"/>
      <w:bookmarkStart w:id="15" w:name="_Toc267059519"/>
      <w:bookmarkStart w:id="16" w:name="_Toc273178686"/>
      <w:bookmarkStart w:id="17" w:name="_Toc212530253"/>
      <w:bookmarkStart w:id="18" w:name="_Toc169332904"/>
      <w:bookmarkStart w:id="19" w:name="_Toc212526081"/>
      <w:bookmarkStart w:id="20" w:name="_Toc177985424"/>
      <w:bookmarkStart w:id="21" w:name="_Toc160880487"/>
      <w:bookmarkStart w:id="22" w:name="_Toc251613780"/>
      <w:bookmarkStart w:id="23" w:name="_Toc259692600"/>
      <w:bookmarkStart w:id="24" w:name="_Toc266870386"/>
      <w:bookmarkStart w:id="25" w:name="_Toc235437942"/>
      <w:bookmarkStart w:id="26" w:name="_Toc207014580"/>
      <w:bookmarkStart w:id="27" w:name="_Toc249325665"/>
      <w:bookmarkStart w:id="28" w:name="_Toc253066567"/>
      <w:bookmarkStart w:id="29" w:name="_Toc259520819"/>
      <w:bookmarkStart w:id="30" w:name="_Toc258401210"/>
      <w:bookmarkStart w:id="31" w:name="_Toc267059010"/>
      <w:bookmarkStart w:id="32" w:name="_Toc267059161"/>
      <w:bookmarkStart w:id="33" w:name="_Toc255974963"/>
      <w:bookmarkStart w:id="34" w:name="_Toc212456146"/>
      <w:bookmarkStart w:id="35" w:name="_Toc235438297"/>
      <w:bookmarkStart w:id="36" w:name="_Toc223146565"/>
      <w:bookmarkStart w:id="37" w:name="_Toc217891359"/>
      <w:bookmarkStart w:id="38" w:name="_Toc225669277"/>
      <w:bookmarkStart w:id="39" w:name="_Toc216241307"/>
      <w:bookmarkStart w:id="40" w:name="_Toc170798743"/>
      <w:bookmarkStart w:id="41" w:name="_Toc251586187"/>
      <w:bookmarkStart w:id="42" w:name="_Toc236021402"/>
      <w:bookmarkStart w:id="43" w:name="_Toc227058483"/>
      <w:bookmarkStart w:id="44" w:name="_Toc254790852"/>
      <w:bookmarkStart w:id="45" w:name="_Toc259692693"/>
      <w:bookmarkStart w:id="46" w:name="_Toc219800200"/>
      <w:bookmarkStart w:id="47" w:name="_Toc211937196"/>
      <w:bookmarkStart w:id="48" w:name="_Toc235438227"/>
      <w:r>
        <w:rPr>
          <w:rFonts w:hint="eastAsia" w:ascii="仿宋" w:hAnsi="仿宋" w:eastAsia="仿宋"/>
          <w:b/>
          <w:color w:val="auto"/>
          <w:sz w:val="36"/>
          <w:szCs w:val="36"/>
          <w:lang w:val="en-US" w:eastAsia="zh-CN"/>
        </w:rPr>
        <w:t>广州应用科技学院关于增城校区校园监控早期设备维修及增补项目</w:t>
      </w:r>
    </w:p>
    <w:p>
      <w:pPr>
        <w:pStyle w:val="51"/>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after="0" w:line="500" w:lineRule="exact"/>
        <w:ind w:firstLine="560" w:firstLineChars="200"/>
        <w:rPr>
          <w:rFonts w:ascii="仿宋" w:hAnsi="仿宋" w:eastAsia="仿宋"/>
          <w:color w:val="auto"/>
          <w:sz w:val="28"/>
          <w:szCs w:val="28"/>
        </w:rPr>
      </w:pPr>
      <w:bookmarkStart w:id="49" w:name="_Hlk10840310"/>
      <w:r>
        <w:rPr>
          <w:rFonts w:hint="eastAsia" w:ascii="仿宋" w:hAnsi="仿宋" w:eastAsia="仿宋"/>
          <w:color w:val="auto"/>
          <w:sz w:val="28"/>
          <w:szCs w:val="28"/>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12月经教育部批准转设并更名为广州应用科技学院。根据需要，对</w:t>
      </w:r>
      <w:r>
        <w:rPr>
          <w:rFonts w:hint="eastAsia" w:ascii="仿宋" w:hAnsi="仿宋" w:eastAsia="仿宋"/>
          <w:color w:val="auto"/>
          <w:sz w:val="28"/>
          <w:szCs w:val="28"/>
          <w:lang w:val="en-US" w:eastAsia="zh-CN"/>
        </w:rPr>
        <w:t>增城校区</w:t>
      </w:r>
      <w:r>
        <w:rPr>
          <w:rFonts w:hint="eastAsia" w:ascii="仿宋" w:hAnsi="仿宋" w:eastAsia="仿宋"/>
          <w:color w:val="auto"/>
          <w:sz w:val="28"/>
          <w:szCs w:val="28"/>
        </w:rPr>
        <w:t>校园监控早期设备维修及增补项目进行公开询价，欢迎国内合格参与人参与。</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一、项目说明</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A-XJ2020-01</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项目名称：广州应用科技学院关于</w:t>
      </w:r>
      <w:r>
        <w:rPr>
          <w:rFonts w:hint="eastAsia" w:ascii="仿宋" w:hAnsi="仿宋" w:eastAsia="仿宋"/>
          <w:color w:val="auto"/>
          <w:sz w:val="28"/>
          <w:szCs w:val="28"/>
          <w:lang w:val="en-US" w:eastAsia="zh-CN"/>
        </w:rPr>
        <w:t>增城校区</w:t>
      </w:r>
      <w:r>
        <w:rPr>
          <w:rFonts w:hint="eastAsia" w:ascii="仿宋" w:hAnsi="仿宋" w:eastAsia="仿宋"/>
          <w:color w:val="auto"/>
          <w:sz w:val="28"/>
          <w:szCs w:val="28"/>
        </w:rPr>
        <w:t>校园监控早期设备维修及增补项目</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数量及主要技术要求:详见《公开询价货物一览表》。</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参与人资格标准：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（1）参与人应具有独立法人资格，注册资金不少于人民币</w:t>
      </w:r>
      <w:r>
        <w:rPr>
          <w:rFonts w:hint="eastAsia" w:ascii="仿宋" w:hAnsi="仿宋" w:eastAsia="仿宋"/>
          <w:color w:val="auto"/>
          <w:sz w:val="28"/>
          <w:szCs w:val="28"/>
          <w:lang w:val="en-US" w:eastAsia="zh-CN"/>
        </w:rPr>
        <w:t>100</w:t>
      </w:r>
      <w:r>
        <w:rPr>
          <w:rFonts w:hint="eastAsia" w:ascii="仿宋" w:hAnsi="仿宋" w:eastAsia="仿宋"/>
          <w:color w:val="auto"/>
          <w:sz w:val="28"/>
          <w:szCs w:val="28"/>
        </w:rPr>
        <w:t>万（含</w:t>
      </w:r>
      <w:r>
        <w:rPr>
          <w:rFonts w:hint="eastAsia" w:ascii="仿宋" w:hAnsi="仿宋" w:eastAsia="仿宋"/>
          <w:color w:val="auto"/>
          <w:sz w:val="28"/>
          <w:szCs w:val="28"/>
          <w:lang w:val="en-US" w:eastAsia="zh-CN"/>
        </w:rPr>
        <w:t>100</w:t>
      </w:r>
      <w:r>
        <w:rPr>
          <w:rFonts w:hint="eastAsia" w:ascii="仿宋" w:hAnsi="仿宋" w:eastAsia="仿宋"/>
          <w:color w:val="auto"/>
          <w:sz w:val="28"/>
          <w:szCs w:val="28"/>
        </w:rPr>
        <w:t>万）的生产厂商或授权代理商。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（2）参与人应具</w:t>
      </w:r>
      <w:r>
        <w:rPr>
          <w:rFonts w:ascii="仿宋" w:hAnsi="仿宋" w:eastAsia="仿宋"/>
          <w:color w:val="auto"/>
          <w:sz w:val="28"/>
          <w:szCs w:val="28"/>
        </w:rPr>
        <w:t>有提</w:t>
      </w:r>
      <w:r>
        <w:rPr>
          <w:rFonts w:hint="eastAsia" w:ascii="仿宋" w:hAnsi="仿宋" w:eastAsia="仿宋"/>
          <w:color w:val="auto"/>
          <w:sz w:val="28"/>
          <w:szCs w:val="28"/>
        </w:rPr>
        <w:t>供设备</w:t>
      </w:r>
      <w:r>
        <w:rPr>
          <w:rFonts w:ascii="仿宋" w:hAnsi="仿宋" w:eastAsia="仿宋"/>
          <w:color w:val="auto"/>
          <w:sz w:val="28"/>
          <w:szCs w:val="28"/>
        </w:rPr>
        <w:t>和服务的资格</w:t>
      </w:r>
      <w:r>
        <w:rPr>
          <w:rFonts w:hint="eastAsia" w:ascii="仿宋" w:hAnsi="仿宋" w:eastAsia="仿宋"/>
          <w:color w:val="auto"/>
          <w:sz w:val="28"/>
          <w:szCs w:val="28"/>
        </w:rPr>
        <w:t>及</w:t>
      </w:r>
      <w:r>
        <w:rPr>
          <w:rFonts w:ascii="仿宋" w:hAnsi="仿宋" w:eastAsia="仿宋"/>
          <w:color w:val="auto"/>
          <w:sz w:val="28"/>
          <w:szCs w:val="28"/>
        </w:rPr>
        <w:t>能力</w:t>
      </w:r>
      <w:r>
        <w:rPr>
          <w:rFonts w:hint="eastAsia" w:ascii="仿宋" w:hAnsi="仿宋" w:eastAsia="仿宋"/>
          <w:color w:val="auto"/>
          <w:sz w:val="28"/>
          <w:szCs w:val="28"/>
        </w:rPr>
        <w:t>。在</w:t>
      </w:r>
      <w:r>
        <w:rPr>
          <w:rFonts w:hint="eastAsia" w:ascii="仿宋" w:hAnsi="仿宋" w:eastAsia="仿宋"/>
          <w:color w:val="auto"/>
          <w:sz w:val="28"/>
          <w:szCs w:val="28"/>
          <w:lang w:val="en-US" w:eastAsia="zh-CN"/>
        </w:rPr>
        <w:t>广州</w:t>
      </w:r>
      <w:r>
        <w:rPr>
          <w:rFonts w:hint="eastAsia" w:ascii="仿宋" w:hAnsi="仿宋" w:eastAsia="仿宋"/>
          <w:color w:val="auto"/>
          <w:sz w:val="28"/>
          <w:szCs w:val="28"/>
        </w:rPr>
        <w:t>市范围有固定售后服务机构，具备相应的维护保养能力。</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（3）参与人应遵守中国的有关法律、法规和规章的规定。</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（4）参与人具有</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年以上（包括</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个以上同类项目销售和良好的售后服务应用成功案例,近三年未发生重大安全或质量事故。</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（5）参与人须有良好的商业信誉和健全的财务制度。</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（6）参与人有依法缴纳税金和社会保障资金的良好记录。</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报价响应文件递交方式：密封报价并</w:t>
      </w:r>
      <w:r>
        <w:rPr>
          <w:rFonts w:hint="eastAsia" w:ascii="仿宋" w:hAnsi="仿宋" w:eastAsia="仿宋"/>
          <w:color w:val="auto"/>
          <w:sz w:val="28"/>
          <w:szCs w:val="28"/>
          <w:lang w:val="en-US" w:eastAsia="zh-CN"/>
        </w:rPr>
        <w:t>现场递交</w:t>
      </w:r>
      <w:r>
        <w:rPr>
          <w:rFonts w:hint="eastAsia" w:ascii="仿宋" w:hAnsi="仿宋" w:eastAsia="仿宋"/>
          <w:color w:val="auto"/>
          <w:sz w:val="28"/>
          <w:szCs w:val="28"/>
        </w:rPr>
        <w:t>。</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报价响应文件递交截止时间</w:t>
      </w:r>
      <w:r>
        <w:rPr>
          <w:rFonts w:hint="eastAsia" w:ascii="仿宋" w:hAnsi="仿宋" w:eastAsia="仿宋"/>
          <w:color w:val="auto"/>
          <w:sz w:val="28"/>
          <w:szCs w:val="28"/>
          <w:shd w:val="clear" w:color="auto" w:fill="FFFFFF"/>
        </w:rPr>
        <w:t>：</w:t>
      </w:r>
      <w:r>
        <w:rPr>
          <w:rFonts w:hint="eastAsia" w:ascii="仿宋" w:hAnsi="仿宋" w:eastAsia="仿宋"/>
          <w:b/>
          <w:bCs/>
          <w:color w:val="auto"/>
          <w:sz w:val="28"/>
          <w:szCs w:val="28"/>
          <w:u w:val="single"/>
          <w:shd w:val="clear" w:color="auto" w:fill="FFFFFF"/>
        </w:rPr>
        <w:t>20</w:t>
      </w:r>
      <w:r>
        <w:rPr>
          <w:rFonts w:hint="eastAsia" w:ascii="仿宋" w:hAnsi="仿宋" w:eastAsia="仿宋"/>
          <w:b/>
          <w:bCs/>
          <w:color w:val="auto"/>
          <w:sz w:val="28"/>
          <w:szCs w:val="28"/>
          <w:u w:val="single"/>
          <w:shd w:val="clear" w:color="auto" w:fill="FFFFFF"/>
          <w:lang w:val="en-US" w:eastAsia="zh-CN"/>
        </w:rPr>
        <w:t>21</w:t>
      </w:r>
      <w:r>
        <w:rPr>
          <w:rFonts w:hint="eastAsia" w:ascii="仿宋" w:hAnsi="仿宋" w:eastAsia="仿宋"/>
          <w:b/>
          <w:bCs/>
          <w:color w:val="auto"/>
          <w:sz w:val="28"/>
          <w:szCs w:val="28"/>
          <w:u w:val="single"/>
          <w:shd w:val="clear" w:color="auto" w:fill="FFFFFF"/>
        </w:rPr>
        <w:t>年</w:t>
      </w:r>
      <w:r>
        <w:rPr>
          <w:rFonts w:hint="eastAsia" w:ascii="仿宋" w:hAnsi="仿宋" w:eastAsia="仿宋"/>
          <w:b/>
          <w:bCs/>
          <w:color w:val="auto"/>
          <w:sz w:val="28"/>
          <w:szCs w:val="28"/>
          <w:u w:val="single"/>
          <w:shd w:val="clear" w:color="auto" w:fill="FFFFFF"/>
          <w:lang w:val="en-US" w:eastAsia="zh-CN"/>
        </w:rPr>
        <w:t>01</w:t>
      </w:r>
      <w:r>
        <w:rPr>
          <w:rFonts w:ascii="仿宋" w:hAnsi="仿宋" w:eastAsia="仿宋"/>
          <w:b/>
          <w:bCs/>
          <w:color w:val="auto"/>
          <w:sz w:val="28"/>
          <w:szCs w:val="28"/>
          <w:u w:val="single"/>
          <w:shd w:val="clear" w:color="auto" w:fill="FFFFFF"/>
        </w:rPr>
        <w:t>月</w:t>
      </w:r>
      <w:r>
        <w:rPr>
          <w:rFonts w:hint="eastAsia" w:ascii="仿宋" w:hAnsi="仿宋" w:eastAsia="仿宋"/>
          <w:b/>
          <w:bCs/>
          <w:color w:val="auto"/>
          <w:sz w:val="28"/>
          <w:szCs w:val="28"/>
          <w:u w:val="single"/>
          <w:shd w:val="clear" w:color="auto" w:fill="FFFFFF"/>
          <w:lang w:val="en-US" w:eastAsia="zh-CN"/>
        </w:rPr>
        <w:t>25</w:t>
      </w:r>
      <w:r>
        <w:rPr>
          <w:rFonts w:ascii="仿宋" w:hAnsi="仿宋" w:eastAsia="仿宋"/>
          <w:b/>
          <w:bCs/>
          <w:color w:val="auto"/>
          <w:sz w:val="28"/>
          <w:szCs w:val="28"/>
          <w:u w:val="single"/>
          <w:shd w:val="clear" w:color="auto" w:fill="FFFFFF"/>
        </w:rPr>
        <w:t>日</w:t>
      </w:r>
      <w:r>
        <w:rPr>
          <w:rFonts w:hint="eastAsia" w:ascii="仿宋" w:hAnsi="仿宋" w:eastAsia="仿宋"/>
          <w:b/>
          <w:bCs/>
          <w:color w:val="auto"/>
          <w:sz w:val="28"/>
          <w:szCs w:val="28"/>
          <w:u w:val="single"/>
          <w:shd w:val="clear" w:color="auto" w:fill="FFFFFF"/>
          <w:lang w:val="en-US" w:eastAsia="zh-CN"/>
        </w:rPr>
        <w:t>上午10</w:t>
      </w:r>
      <w:r>
        <w:rPr>
          <w:rFonts w:hint="eastAsia" w:ascii="仿宋" w:hAnsi="仿宋" w:eastAsia="仿宋"/>
          <w:b/>
          <w:bCs/>
          <w:color w:val="auto"/>
          <w:sz w:val="28"/>
          <w:szCs w:val="28"/>
          <w:u w:val="single"/>
          <w:shd w:val="clear" w:color="auto" w:fill="FFFFFF"/>
        </w:rPr>
        <w:t>:</w:t>
      </w:r>
      <w:r>
        <w:rPr>
          <w:rFonts w:ascii="仿宋" w:hAnsi="仿宋" w:eastAsia="仿宋"/>
          <w:b/>
          <w:bCs/>
          <w:color w:val="auto"/>
          <w:sz w:val="28"/>
          <w:szCs w:val="28"/>
          <w:u w:val="single"/>
          <w:shd w:val="clear" w:color="auto" w:fill="FFFFFF"/>
        </w:rPr>
        <w:t>00</w:t>
      </w:r>
      <w:r>
        <w:rPr>
          <w:rFonts w:hint="eastAsia" w:ascii="仿宋" w:hAnsi="仿宋" w:eastAsia="仿宋"/>
          <w:b/>
          <w:bCs/>
          <w:color w:val="auto"/>
          <w:sz w:val="28"/>
          <w:szCs w:val="28"/>
          <w:u w:val="single"/>
          <w:shd w:val="clear" w:color="auto" w:fill="FFFFFF"/>
        </w:rPr>
        <w:t>前</w:t>
      </w:r>
      <w:r>
        <w:rPr>
          <w:rFonts w:hint="eastAsia" w:ascii="仿宋" w:hAnsi="仿宋" w:eastAsia="仿宋"/>
          <w:b/>
          <w:bCs/>
          <w:color w:val="auto"/>
          <w:sz w:val="28"/>
          <w:szCs w:val="28"/>
          <w:u w:val="none"/>
          <w:shd w:val="clear" w:color="auto" w:fill="FFFFFF"/>
          <w:lang w:eastAsia="zh-CN"/>
        </w:rPr>
        <w:t>（过时不侯）</w:t>
      </w:r>
      <w:r>
        <w:rPr>
          <w:rFonts w:hint="eastAsia" w:ascii="仿宋" w:hAnsi="仿宋" w:eastAsia="仿宋"/>
          <w:color w:val="auto"/>
          <w:sz w:val="28"/>
          <w:szCs w:val="28"/>
          <w:shd w:val="clear" w:color="auto" w:fill="FFFFFF"/>
        </w:rPr>
        <w:t>。</w:t>
      </w:r>
    </w:p>
    <w:p>
      <w:pPr>
        <w:spacing w:after="0" w:line="500" w:lineRule="exact"/>
        <w:ind w:firstLine="420" w:firstLineChars="150"/>
        <w:rPr>
          <w:rFonts w:ascii="仿宋" w:hAnsi="仿宋" w:eastAsia="仿宋"/>
          <w:color w:val="auto"/>
          <w:sz w:val="28"/>
          <w:szCs w:val="28"/>
        </w:rPr>
      </w:pPr>
      <w:r>
        <w:rPr>
          <w:rFonts w:ascii="仿宋" w:hAnsi="仿宋" w:eastAsia="仿宋"/>
          <w:color w:val="auto"/>
          <w:sz w:val="28"/>
          <w:szCs w:val="28"/>
        </w:rPr>
        <w:t>7</w:t>
      </w:r>
      <w:r>
        <w:rPr>
          <w:rFonts w:hint="eastAsia" w:ascii="仿宋" w:hAnsi="仿宋" w:eastAsia="仿宋"/>
          <w:color w:val="auto"/>
          <w:sz w:val="28"/>
          <w:szCs w:val="28"/>
        </w:rPr>
        <w:t>. 报价响应文件递交地点：广州市增城区朱村街朱村大道东432号广州大学松田学院资产</w:t>
      </w:r>
      <w:r>
        <w:rPr>
          <w:rFonts w:hint="eastAsia" w:ascii="仿宋" w:hAnsi="仿宋" w:eastAsia="仿宋"/>
          <w:color w:val="auto"/>
          <w:sz w:val="28"/>
          <w:szCs w:val="28"/>
          <w:lang w:val="en-US" w:eastAsia="zh-CN"/>
        </w:rPr>
        <w:t>管理</w:t>
      </w:r>
      <w:r>
        <w:rPr>
          <w:rFonts w:hint="eastAsia" w:ascii="仿宋" w:hAnsi="仿宋" w:eastAsia="仿宋"/>
          <w:color w:val="auto"/>
          <w:sz w:val="28"/>
          <w:szCs w:val="28"/>
        </w:rPr>
        <w:t>与采购处</w:t>
      </w:r>
      <w:r>
        <w:rPr>
          <w:rFonts w:hint="eastAsia" w:ascii="仿宋" w:hAnsi="仿宋" w:eastAsia="仿宋"/>
          <w:color w:val="auto"/>
          <w:sz w:val="28"/>
          <w:szCs w:val="28"/>
          <w:lang w:val="en-US" w:eastAsia="zh-CN"/>
        </w:rPr>
        <w:t>办公室</w:t>
      </w:r>
      <w:r>
        <w:rPr>
          <w:rFonts w:hint="eastAsia" w:ascii="仿宋" w:hAnsi="仿宋" w:eastAsia="仿宋"/>
          <w:color w:val="auto"/>
          <w:sz w:val="28"/>
          <w:szCs w:val="28"/>
        </w:rPr>
        <w:t>。</w:t>
      </w:r>
    </w:p>
    <w:p>
      <w:pPr>
        <w:spacing w:after="0" w:line="500" w:lineRule="exact"/>
        <w:ind w:left="839"/>
        <w:rPr>
          <w:rFonts w:hint="eastAsia" w:ascii="仿宋" w:hAnsi="仿宋" w:eastAsia="仿宋"/>
          <w:color w:val="auto"/>
          <w:sz w:val="28"/>
          <w:szCs w:val="28"/>
          <w:u w:val="single"/>
          <w:lang w:eastAsia="zh-CN"/>
        </w:rPr>
      </w:pPr>
      <w:r>
        <w:rPr>
          <w:rFonts w:hint="eastAsia" w:ascii="仿宋" w:hAnsi="仿宋" w:eastAsia="仿宋"/>
          <w:color w:val="auto"/>
          <w:sz w:val="28"/>
          <w:szCs w:val="28"/>
        </w:rPr>
        <w:t>联系人：</w:t>
      </w:r>
      <w:r>
        <w:rPr>
          <w:rFonts w:hint="eastAsia" w:ascii="仿宋" w:hAnsi="仿宋" w:eastAsia="仿宋"/>
          <w:color w:val="auto"/>
          <w:sz w:val="28"/>
          <w:szCs w:val="28"/>
          <w:u w:val="single"/>
          <w:lang w:val="en-US" w:eastAsia="zh-CN"/>
        </w:rPr>
        <w:t>袁艳莲</w:t>
      </w:r>
      <w:r>
        <w:rPr>
          <w:rFonts w:hint="eastAsia" w:ascii="仿宋" w:hAnsi="仿宋" w:eastAsia="仿宋"/>
          <w:color w:val="auto"/>
          <w:sz w:val="28"/>
          <w:szCs w:val="28"/>
        </w:rPr>
        <w:t>；联系电话：</w:t>
      </w:r>
      <w:r>
        <w:rPr>
          <w:rFonts w:hint="eastAsia" w:ascii="仿宋" w:hAnsi="仿宋" w:eastAsia="仿宋"/>
          <w:color w:val="auto"/>
          <w:sz w:val="28"/>
          <w:szCs w:val="28"/>
          <w:u w:val="single"/>
        </w:rPr>
        <w:t>13229405771</w:t>
      </w:r>
      <w:r>
        <w:rPr>
          <w:rFonts w:hint="eastAsia" w:ascii="仿宋" w:hAnsi="仿宋" w:eastAsia="仿宋"/>
          <w:color w:val="auto"/>
          <w:sz w:val="28"/>
          <w:szCs w:val="28"/>
          <w:u w:val="none"/>
          <w:lang w:eastAsia="zh-CN"/>
        </w:rPr>
        <w:t>。</w:t>
      </w:r>
    </w:p>
    <w:p>
      <w:pPr>
        <w:spacing w:after="0" w:line="500" w:lineRule="exact"/>
        <w:ind w:left="839"/>
        <w:rPr>
          <w:rFonts w:hint="eastAsia" w:ascii="仿宋" w:hAnsi="仿宋" w:eastAsia="仿宋"/>
          <w:b/>
          <w:bCs/>
          <w:color w:val="auto"/>
          <w:sz w:val="28"/>
          <w:szCs w:val="28"/>
          <w:u w:val="none"/>
        </w:rPr>
      </w:pPr>
      <w:r>
        <w:rPr>
          <w:rFonts w:hint="eastAsia" w:ascii="仿宋" w:hAnsi="仿宋" w:eastAsia="仿宋"/>
          <w:b/>
          <w:bCs/>
          <w:color w:val="auto"/>
          <w:sz w:val="28"/>
          <w:szCs w:val="28"/>
          <w:u w:val="none"/>
        </w:rPr>
        <w:t>本项目监督投诉电话</w:t>
      </w:r>
      <w:r>
        <w:rPr>
          <w:rFonts w:hint="eastAsia" w:ascii="仿宋" w:hAnsi="仿宋" w:eastAsia="仿宋"/>
          <w:b/>
          <w:bCs/>
          <w:color w:val="auto"/>
          <w:sz w:val="28"/>
          <w:szCs w:val="28"/>
          <w:u w:val="none"/>
          <w:lang w:eastAsia="zh-CN"/>
        </w:rPr>
        <w:t>：</w:t>
      </w:r>
      <w:r>
        <w:rPr>
          <w:rFonts w:hint="eastAsia" w:ascii="仿宋" w:hAnsi="仿宋" w:eastAsia="仿宋"/>
          <w:b/>
          <w:bCs/>
          <w:color w:val="auto"/>
          <w:sz w:val="28"/>
          <w:szCs w:val="28"/>
          <w:u w:val="none"/>
        </w:rPr>
        <w:t>门树亮 13133833090</w:t>
      </w:r>
    </w:p>
    <w:p>
      <w:pPr>
        <w:spacing w:after="0" w:line="500" w:lineRule="exact"/>
        <w:ind w:left="839"/>
        <w:rPr>
          <w:rFonts w:ascii="仿宋" w:hAnsi="仿宋" w:eastAsia="仿宋"/>
          <w:color w:val="auto"/>
          <w:sz w:val="28"/>
          <w:szCs w:val="28"/>
        </w:rPr>
      </w:pPr>
      <w:r>
        <w:rPr>
          <w:rFonts w:hint="eastAsia" w:ascii="仿宋" w:hAnsi="仿宋" w:eastAsia="仿宋"/>
          <w:b/>
          <w:bCs/>
          <w:color w:val="auto"/>
          <w:sz w:val="28"/>
          <w:szCs w:val="28"/>
          <w:u w:val="none"/>
        </w:rPr>
        <w:t>本项目最终成交结果会在中教集团后勤贤知平台“中标信息公示”板块公示，网址：www.ceghqxz.com</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二、参与人须知</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所有货物均以人民币报价；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报价响应文件</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份，报价响应文件</w:t>
      </w:r>
      <w:r>
        <w:rPr>
          <w:rFonts w:ascii="仿宋" w:hAnsi="仿宋" w:eastAsia="仿宋"/>
          <w:color w:val="auto"/>
          <w:sz w:val="28"/>
          <w:szCs w:val="28"/>
        </w:rPr>
        <w:t>必须用A4幅面纸张打印</w:t>
      </w:r>
      <w:r>
        <w:rPr>
          <w:rFonts w:hint="eastAsia" w:ascii="仿宋" w:hAnsi="仿宋" w:eastAsia="仿宋"/>
          <w:color w:val="auto"/>
          <w:sz w:val="28"/>
          <w:szCs w:val="28"/>
        </w:rPr>
        <w:t>，须由参与人填写并加盖公章（正本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b/>
          <w:bCs/>
          <w:color w:val="auto"/>
          <w:sz w:val="28"/>
          <w:szCs w:val="28"/>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 法定代表人为同一人的两个及两个以上法人；</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 母公司、直接或间接持股50％及以上的被投资公司;</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 均为同一家母公司直接或间接持股50％及以上的被投资公司。</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三、售后服务要求</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免费保修期；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四、确定成交参与人标准及原则：</w:t>
      </w:r>
    </w:p>
    <w:p>
      <w:pPr>
        <w:widowControl w:val="0"/>
        <w:spacing w:after="0" w:line="500" w:lineRule="exact"/>
        <w:ind w:left="426" w:firstLine="560" w:firstLineChars="200"/>
        <w:jc w:val="left"/>
        <w:rPr>
          <w:rFonts w:ascii="仿宋" w:hAnsi="仿宋" w:eastAsia="仿宋"/>
          <w:color w:val="auto"/>
          <w:sz w:val="28"/>
          <w:szCs w:val="28"/>
        </w:rPr>
      </w:pPr>
      <w:r>
        <w:rPr>
          <w:rFonts w:hint="eastAsia" w:ascii="仿宋" w:hAnsi="仿宋" w:eastAsia="仿宋"/>
          <w:color w:val="auto"/>
          <w:sz w:val="28"/>
          <w:szCs w:val="28"/>
        </w:rPr>
        <w:t>所投设备符合采购需求、质量和服务要求,经过磋商所报价格为合理价格的参与人为成交参与人，最低报价不作为成交的保证。</w:t>
      </w:r>
    </w:p>
    <w:p>
      <w:pPr>
        <w:rPr>
          <w:rFonts w:ascii="仿宋" w:hAnsi="仿宋" w:eastAsia="仿宋"/>
          <w:color w:val="FF0000"/>
          <w:sz w:val="28"/>
          <w:szCs w:val="28"/>
        </w:rPr>
      </w:pPr>
      <w:r>
        <w:rPr>
          <w:rFonts w:ascii="仿宋" w:hAnsi="仿宋" w:eastAsia="仿宋"/>
          <w:color w:val="FF0000"/>
          <w:sz w:val="28"/>
          <w:szCs w:val="28"/>
        </w:rPr>
        <w:br w:type="page"/>
      </w:r>
    </w:p>
    <w:p>
      <w:pPr>
        <w:pStyle w:val="51"/>
        <w:numPr>
          <w:ilvl w:val="0"/>
          <w:numId w:val="2"/>
        </w:numPr>
        <w:spacing w:line="360" w:lineRule="auto"/>
        <w:outlineLvl w:val="0"/>
        <w:rPr>
          <w:rFonts w:hint="eastAsia" w:ascii="仿宋" w:hAnsi="仿宋" w:eastAsia="仿宋"/>
          <w:b/>
          <w:color w:val="auto"/>
          <w:sz w:val="44"/>
          <w:szCs w:val="44"/>
        </w:rPr>
      </w:pPr>
      <w:bookmarkStart w:id="324" w:name="_GoBack"/>
      <w:r>
        <w:rPr>
          <w:rFonts w:hint="eastAsia" w:ascii="仿宋" w:hAnsi="仿宋" w:eastAsia="仿宋"/>
          <w:b/>
          <w:color w:val="auto"/>
          <w:sz w:val="44"/>
          <w:szCs w:val="44"/>
        </w:rPr>
        <w:t>公开询价货物一览表</w:t>
      </w:r>
      <w:bookmarkEnd w:id="49"/>
    </w:p>
    <w:bookmarkEnd w:id="324"/>
    <w:p>
      <w:pPr>
        <w:pStyle w:val="51"/>
        <w:numPr>
          <w:ilvl w:val="0"/>
          <w:numId w:val="0"/>
        </w:numPr>
        <w:spacing w:line="360" w:lineRule="auto"/>
        <w:jc w:val="right"/>
        <w:outlineLvl w:val="0"/>
        <w:rPr>
          <w:rFonts w:hint="default" w:ascii="仿宋" w:hAnsi="仿宋" w:eastAsia="仿宋"/>
          <w:b/>
          <w:color w:val="auto"/>
          <w:sz w:val="24"/>
          <w:szCs w:val="24"/>
          <w:lang w:val="en-US" w:eastAsia="zh-CN"/>
        </w:rPr>
      </w:pPr>
      <w:r>
        <w:rPr>
          <w:rFonts w:hint="eastAsia" w:ascii="仿宋" w:hAnsi="仿宋" w:eastAsia="仿宋"/>
          <w:b/>
          <w:color w:val="auto"/>
          <w:sz w:val="24"/>
          <w:szCs w:val="24"/>
          <w:lang w:val="en-US" w:eastAsia="zh-CN"/>
        </w:rPr>
        <w:t>单位：元</w:t>
      </w:r>
    </w:p>
    <w:tbl>
      <w:tblPr>
        <w:tblStyle w:val="24"/>
        <w:tblW w:w="9402" w:type="dxa"/>
        <w:tblInd w:w="-5" w:type="dxa"/>
        <w:tblLayout w:type="fixed"/>
        <w:tblCellMar>
          <w:top w:w="0" w:type="dxa"/>
          <w:left w:w="108" w:type="dxa"/>
          <w:bottom w:w="0" w:type="dxa"/>
          <w:right w:w="108" w:type="dxa"/>
        </w:tblCellMar>
      </w:tblPr>
      <w:tblGrid>
        <w:gridCol w:w="643"/>
        <w:gridCol w:w="2377"/>
        <w:gridCol w:w="2025"/>
        <w:gridCol w:w="635"/>
        <w:gridCol w:w="657"/>
        <w:gridCol w:w="919"/>
        <w:gridCol w:w="1052"/>
        <w:gridCol w:w="1094"/>
      </w:tblGrid>
      <w:tr>
        <w:tblPrEx>
          <w:tblCellMar>
            <w:top w:w="0" w:type="dxa"/>
            <w:left w:w="108" w:type="dxa"/>
            <w:bottom w:w="0" w:type="dxa"/>
            <w:right w:w="108" w:type="dxa"/>
          </w:tblCellMar>
        </w:tblPrEx>
        <w:trPr>
          <w:trHeight w:val="492" w:hRule="atLeast"/>
        </w:trPr>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序号</w:t>
            </w:r>
          </w:p>
        </w:tc>
        <w:tc>
          <w:tcPr>
            <w:tcW w:w="237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设备名称</w:t>
            </w:r>
          </w:p>
        </w:tc>
        <w:tc>
          <w:tcPr>
            <w:tcW w:w="20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规格型号（技术参数）</w:t>
            </w:r>
          </w:p>
        </w:tc>
        <w:tc>
          <w:tcPr>
            <w:tcW w:w="63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单位</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数量</w:t>
            </w:r>
          </w:p>
        </w:tc>
        <w:tc>
          <w:tcPr>
            <w:tcW w:w="91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单价</w:t>
            </w:r>
          </w:p>
        </w:tc>
        <w:tc>
          <w:tcPr>
            <w:tcW w:w="10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总价</w:t>
            </w:r>
          </w:p>
        </w:tc>
        <w:tc>
          <w:tcPr>
            <w:tcW w:w="109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备注</w:t>
            </w:r>
          </w:p>
        </w:tc>
      </w:tr>
      <w:tr>
        <w:tblPrEx>
          <w:tblCellMar>
            <w:top w:w="0" w:type="dxa"/>
            <w:left w:w="108" w:type="dxa"/>
            <w:bottom w:w="0" w:type="dxa"/>
            <w:right w:w="108" w:type="dxa"/>
          </w:tblCellMar>
        </w:tblPrEx>
        <w:trPr>
          <w:trHeight w:val="650"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237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设备安装调试及与新楼栋监控设备实现接入</w:t>
            </w:r>
          </w:p>
        </w:tc>
        <w:tc>
          <w:tcPr>
            <w:tcW w:w="202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前段设备安装调试后端系统接入调试</w:t>
            </w:r>
          </w:p>
        </w:tc>
        <w:tc>
          <w:tcPr>
            <w:tcW w:w="63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项</w:t>
            </w: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 w:val="21"/>
                <w:szCs w:val="21"/>
              </w:rPr>
              <w:t>1</w:t>
            </w: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539"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237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千兆网管型交换机</w:t>
            </w:r>
          </w:p>
        </w:tc>
        <w:tc>
          <w:tcPr>
            <w:tcW w:w="202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rPr>
                <w:rFonts w:hint="eastAsia" w:ascii="仿宋" w:hAnsi="仿宋" w:eastAsia="仿宋" w:cs="仿宋"/>
                <w:color w:val="000000"/>
                <w:sz w:val="21"/>
                <w:szCs w:val="21"/>
              </w:rPr>
            </w:pPr>
          </w:p>
        </w:tc>
        <w:tc>
          <w:tcPr>
            <w:tcW w:w="63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台</w:t>
            </w: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1</w:t>
            </w: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524"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3</w:t>
            </w:r>
          </w:p>
        </w:tc>
        <w:tc>
          <w:tcPr>
            <w:tcW w:w="237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摄像机</w:t>
            </w:r>
          </w:p>
        </w:tc>
        <w:tc>
          <w:tcPr>
            <w:tcW w:w="202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rPr>
                <w:rFonts w:hint="eastAsia" w:ascii="仿宋" w:hAnsi="仿宋" w:eastAsia="仿宋" w:cs="仿宋"/>
                <w:color w:val="000000"/>
                <w:sz w:val="21"/>
                <w:szCs w:val="21"/>
                <w:lang w:val="en-US" w:eastAsia="zh-CN"/>
              </w:rPr>
            </w:pPr>
            <w:r>
              <w:rPr>
                <w:rFonts w:hint="eastAsia" w:ascii="仿宋" w:hAnsi="仿宋" w:eastAsia="仿宋" w:cs="仿宋"/>
                <w:color w:val="000000"/>
                <w:kern w:val="0"/>
                <w:sz w:val="21"/>
                <w:szCs w:val="21"/>
                <w:lang w:bidi="ar"/>
              </w:rPr>
              <w:t>400万高清</w:t>
            </w:r>
            <w:r>
              <w:rPr>
                <w:rFonts w:hint="eastAsia" w:ascii="仿宋" w:hAnsi="仿宋" w:eastAsia="仿宋" w:cs="仿宋"/>
                <w:color w:val="000000"/>
                <w:kern w:val="0"/>
                <w:sz w:val="21"/>
                <w:szCs w:val="21"/>
                <w:lang w:val="en-US" w:eastAsia="zh-CN" w:bidi="ar"/>
              </w:rPr>
              <w:t>摄像机</w:t>
            </w:r>
          </w:p>
        </w:tc>
        <w:tc>
          <w:tcPr>
            <w:tcW w:w="63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套</w:t>
            </w: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110</w:t>
            </w: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569"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4</w:t>
            </w:r>
          </w:p>
        </w:tc>
        <w:tc>
          <w:tcPr>
            <w:tcW w:w="237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储存录像机</w:t>
            </w:r>
          </w:p>
        </w:tc>
        <w:tc>
          <w:tcPr>
            <w:tcW w:w="202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rPr>
                <w:rFonts w:hint="eastAsia" w:ascii="仿宋" w:hAnsi="仿宋" w:eastAsia="仿宋" w:cs="仿宋"/>
                <w:color w:val="000000"/>
                <w:sz w:val="21"/>
                <w:szCs w:val="21"/>
              </w:rPr>
            </w:pPr>
          </w:p>
        </w:tc>
        <w:tc>
          <w:tcPr>
            <w:tcW w:w="63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台</w:t>
            </w: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1</w:t>
            </w: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389"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5</w:t>
            </w:r>
          </w:p>
        </w:tc>
        <w:tc>
          <w:tcPr>
            <w:tcW w:w="237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监控支架</w:t>
            </w:r>
          </w:p>
        </w:tc>
        <w:tc>
          <w:tcPr>
            <w:tcW w:w="202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rPr>
                <w:rFonts w:hint="eastAsia" w:ascii="仿宋" w:hAnsi="仿宋" w:eastAsia="仿宋" w:cs="仿宋"/>
                <w:color w:val="000000"/>
                <w:sz w:val="21"/>
                <w:szCs w:val="21"/>
              </w:rPr>
            </w:pPr>
          </w:p>
        </w:tc>
        <w:tc>
          <w:tcPr>
            <w:tcW w:w="63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个</w:t>
            </w: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45</w:t>
            </w: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599"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6</w:t>
            </w:r>
          </w:p>
        </w:tc>
        <w:tc>
          <w:tcPr>
            <w:tcW w:w="237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监控电源</w:t>
            </w:r>
          </w:p>
        </w:tc>
        <w:tc>
          <w:tcPr>
            <w:tcW w:w="202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12V2A</w:t>
            </w:r>
          </w:p>
        </w:tc>
        <w:tc>
          <w:tcPr>
            <w:tcW w:w="63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个</w:t>
            </w: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110</w:t>
            </w: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554"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7</w:t>
            </w:r>
          </w:p>
        </w:tc>
        <w:tc>
          <w:tcPr>
            <w:tcW w:w="237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监控硬盘</w:t>
            </w:r>
          </w:p>
        </w:tc>
        <w:tc>
          <w:tcPr>
            <w:tcW w:w="202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单个4TB</w:t>
            </w:r>
          </w:p>
        </w:tc>
        <w:tc>
          <w:tcPr>
            <w:tcW w:w="63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块</w:t>
            </w: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 w:val="21"/>
                <w:szCs w:val="21"/>
              </w:rPr>
              <w:t>24</w:t>
            </w: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434"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8</w:t>
            </w:r>
          </w:p>
        </w:tc>
        <w:tc>
          <w:tcPr>
            <w:tcW w:w="237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千兆收发器</w:t>
            </w:r>
          </w:p>
        </w:tc>
        <w:tc>
          <w:tcPr>
            <w:tcW w:w="202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电信级光纤收发器传输20KM</w:t>
            </w:r>
          </w:p>
        </w:tc>
        <w:tc>
          <w:tcPr>
            <w:tcW w:w="63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对</w:t>
            </w: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27</w:t>
            </w: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494"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9</w:t>
            </w:r>
          </w:p>
        </w:tc>
        <w:tc>
          <w:tcPr>
            <w:tcW w:w="237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收发器机箱</w:t>
            </w:r>
          </w:p>
        </w:tc>
        <w:tc>
          <w:tcPr>
            <w:tcW w:w="202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16槽光纤收发器机架双电源插</w:t>
            </w:r>
          </w:p>
        </w:tc>
        <w:tc>
          <w:tcPr>
            <w:tcW w:w="63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台</w:t>
            </w: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2</w:t>
            </w: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539"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10</w:t>
            </w:r>
          </w:p>
        </w:tc>
        <w:tc>
          <w:tcPr>
            <w:tcW w:w="237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超五类网线</w:t>
            </w:r>
          </w:p>
        </w:tc>
        <w:tc>
          <w:tcPr>
            <w:tcW w:w="2025" w:type="dxa"/>
            <w:tcBorders>
              <w:top w:val="nil"/>
              <w:left w:val="single" w:color="auto" w:sz="4" w:space="0"/>
              <w:bottom w:val="single" w:color="auto" w:sz="4" w:space="0"/>
              <w:right w:val="single" w:color="auto" w:sz="4" w:space="0"/>
            </w:tcBorders>
            <w:shd w:val="clear" w:color="000000" w:fill="FFFFFF"/>
            <w:vAlign w:val="center"/>
          </w:tcPr>
          <w:p>
            <w:pPr>
              <w:widowControl/>
              <w:jc w:val="left"/>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五类非屏蔽网线</w:t>
            </w:r>
          </w:p>
        </w:tc>
        <w:tc>
          <w:tcPr>
            <w:tcW w:w="63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 w:val="21"/>
                <w:szCs w:val="21"/>
              </w:rPr>
              <w:t>批</w:t>
            </w: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 w:val="21"/>
                <w:szCs w:val="21"/>
              </w:rPr>
              <w:t>1</w:t>
            </w: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90" w:hRule="atLeast"/>
        </w:trPr>
        <w:tc>
          <w:tcPr>
            <w:tcW w:w="643"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w:t>
            </w:r>
          </w:p>
        </w:tc>
        <w:tc>
          <w:tcPr>
            <w:tcW w:w="2377"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电源线</w:t>
            </w:r>
          </w:p>
        </w:tc>
        <w:tc>
          <w:tcPr>
            <w:tcW w:w="2025" w:type="dxa"/>
            <w:tcBorders>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RVV2*1.5</w:t>
            </w:r>
          </w:p>
        </w:tc>
        <w:tc>
          <w:tcPr>
            <w:tcW w:w="635" w:type="dxa"/>
            <w:tcBorders>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 w:val="21"/>
                <w:szCs w:val="21"/>
              </w:rPr>
              <w:t>批</w:t>
            </w:r>
          </w:p>
        </w:tc>
        <w:tc>
          <w:tcPr>
            <w:tcW w:w="657" w:type="dxa"/>
            <w:tcBorders>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 w:val="21"/>
                <w:szCs w:val="21"/>
              </w:rPr>
              <w:t>1</w:t>
            </w:r>
          </w:p>
        </w:tc>
        <w:tc>
          <w:tcPr>
            <w:tcW w:w="919" w:type="dxa"/>
            <w:tcBorders>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840" w:hRule="atLeast"/>
        </w:trPr>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12</w:t>
            </w:r>
          </w:p>
        </w:tc>
        <w:tc>
          <w:tcPr>
            <w:tcW w:w="23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其他辅材及施工</w:t>
            </w:r>
          </w:p>
        </w:tc>
        <w:tc>
          <w:tcPr>
            <w:tcW w:w="202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水晶头，胶水，线码，排插，线管，光纤线路维护或修复等。</w:t>
            </w:r>
          </w:p>
        </w:tc>
        <w:tc>
          <w:tcPr>
            <w:tcW w:w="6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套</w:t>
            </w:r>
          </w:p>
        </w:tc>
        <w:tc>
          <w:tcPr>
            <w:tcW w:w="6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1</w:t>
            </w:r>
          </w:p>
        </w:tc>
        <w:tc>
          <w:tcPr>
            <w:tcW w:w="91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510" w:hRule="atLeast"/>
        </w:trPr>
        <w:tc>
          <w:tcPr>
            <w:tcW w:w="9402"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合计金额（含税）：</w:t>
            </w:r>
          </w:p>
        </w:tc>
      </w:tr>
    </w:tbl>
    <w:p>
      <w:pPr>
        <w:widowControl w:val="0"/>
        <w:spacing w:after="0" w:line="500" w:lineRule="exact"/>
        <w:jc w:val="left"/>
        <w:rPr>
          <w:rFonts w:hint="eastAsia" w:ascii="仿宋" w:hAnsi="仿宋" w:eastAsia="仿宋"/>
          <w:sz w:val="28"/>
          <w:szCs w:val="28"/>
          <w:lang w:val="en-US" w:eastAsia="zh-CN"/>
        </w:rPr>
      </w:pPr>
      <w:r>
        <w:rPr>
          <w:rFonts w:hint="eastAsia" w:ascii="仿宋" w:hAnsi="仿宋" w:eastAsia="仿宋"/>
          <w:sz w:val="28"/>
          <w:szCs w:val="28"/>
          <w:lang w:val="en-US" w:eastAsia="zh-CN"/>
        </w:rPr>
        <w:t>注：1、以上报价包含税费、运费、安装费等一切费用，卖方需开具足额的增值税普通发票。</w:t>
      </w:r>
    </w:p>
    <w:p>
      <w:pPr>
        <w:widowControl w:val="0"/>
        <w:spacing w:after="0" w:line="500" w:lineRule="exact"/>
        <w:ind w:firstLine="560" w:firstLineChars="200"/>
        <w:jc w:val="left"/>
        <w:rPr>
          <w:rFonts w:hint="eastAsia" w:ascii="仿宋" w:hAnsi="仿宋" w:eastAsia="仿宋"/>
          <w:sz w:val="28"/>
          <w:szCs w:val="28"/>
        </w:rPr>
        <w:sectPr>
          <w:headerReference r:id="rId6" w:type="first"/>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sz w:val="28"/>
          <w:szCs w:val="28"/>
          <w:lang w:val="en-US" w:eastAsia="zh-CN"/>
        </w:rPr>
        <w:t>2、报价须提供详细参数和具体品牌，否则将视为没有实质性响应公开询价文件。</w:t>
      </w:r>
    </w:p>
    <w:p>
      <w:pPr>
        <w:widowControl w:val="0"/>
        <w:spacing w:after="0" w:line="500" w:lineRule="exact"/>
        <w:ind w:left="426"/>
        <w:jc w:val="left"/>
        <w:rPr>
          <w:rFonts w:hint="default" w:ascii="仿宋" w:hAnsi="仿宋" w:eastAsia="仿宋"/>
          <w:sz w:val="28"/>
          <w:szCs w:val="28"/>
          <w:lang w:val="en-US" w:eastAsia="zh-CN"/>
        </w:rPr>
      </w:pPr>
      <w:r>
        <w:rPr>
          <w:rFonts w:hint="eastAsia" w:ascii="仿宋" w:hAnsi="仿宋" w:eastAsia="仿宋"/>
          <w:sz w:val="28"/>
          <w:szCs w:val="28"/>
          <w:lang w:val="en-US" w:eastAsia="zh-CN"/>
        </w:rPr>
        <w:t>3、本次项目须在2021年02月20日前完工。</w:t>
      </w:r>
    </w:p>
    <w:p>
      <w:pPr>
        <w:spacing w:line="1000" w:lineRule="exact"/>
        <w:jc w:val="both"/>
        <w:rPr>
          <w:rFonts w:ascii="仿宋" w:hAnsi="仿宋" w:eastAsia="仿宋"/>
          <w:b/>
          <w:sz w:val="72"/>
          <w:szCs w:val="72"/>
        </w:rPr>
      </w:pPr>
    </w:p>
    <w:p>
      <w:pPr>
        <w:spacing w:line="1000" w:lineRule="exact"/>
        <w:jc w:val="both"/>
        <w:rPr>
          <w:rFonts w:hint="eastAsia" w:ascii="仿宋" w:hAnsi="仿宋" w:eastAsia="仿宋"/>
          <w:b/>
          <w:sz w:val="72"/>
          <w:szCs w:val="72"/>
          <w:lang w:val="en-US" w:eastAsia="zh-CN"/>
        </w:rPr>
      </w:pPr>
    </w:p>
    <w:p>
      <w:pPr>
        <w:spacing w:line="1000" w:lineRule="exact"/>
        <w:jc w:val="center"/>
        <w:rPr>
          <w:rFonts w:hint="default" w:ascii="仿宋" w:hAnsi="仿宋" w:eastAsia="仿宋"/>
          <w:b/>
          <w:sz w:val="72"/>
          <w:szCs w:val="72"/>
          <w:lang w:val="en-US"/>
        </w:rPr>
      </w:pPr>
      <w:r>
        <w:rPr>
          <w:rFonts w:hint="eastAsia" w:ascii="仿宋" w:hAnsi="仿宋" w:eastAsia="仿宋"/>
          <w:b/>
          <w:sz w:val="72"/>
          <w:szCs w:val="72"/>
          <w:lang w:val="en-US" w:eastAsia="zh-CN"/>
        </w:rPr>
        <w:t>广州应用科技学院</w:t>
      </w:r>
    </w:p>
    <w:p>
      <w:pPr>
        <w:spacing w:line="580" w:lineRule="exact"/>
        <w:jc w:val="center"/>
        <w:rPr>
          <w:rFonts w:hint="eastAsia" w:ascii="仿宋" w:hAnsi="仿宋" w:eastAsia="仿宋"/>
          <w:b/>
          <w:sz w:val="44"/>
          <w:szCs w:val="44"/>
        </w:rPr>
      </w:pPr>
      <w:r>
        <w:rPr>
          <w:rFonts w:hint="eastAsia" w:ascii="仿宋" w:hAnsi="仿宋" w:eastAsia="仿宋"/>
          <w:b/>
          <w:sz w:val="44"/>
          <w:szCs w:val="44"/>
        </w:rPr>
        <w:t>关于</w:t>
      </w:r>
      <w:r>
        <w:rPr>
          <w:rFonts w:hint="eastAsia" w:ascii="仿宋" w:hAnsi="仿宋" w:eastAsia="仿宋"/>
          <w:b/>
          <w:sz w:val="44"/>
          <w:szCs w:val="44"/>
          <w:lang w:val="en-US" w:eastAsia="zh-CN"/>
        </w:rPr>
        <w:t>增城校区</w:t>
      </w:r>
      <w:r>
        <w:rPr>
          <w:rFonts w:hint="eastAsia" w:ascii="仿宋" w:hAnsi="仿宋" w:eastAsia="仿宋"/>
          <w:b/>
          <w:sz w:val="44"/>
          <w:szCs w:val="44"/>
        </w:rPr>
        <w:t>校园监控早期设备维修及增补项目</w:t>
      </w:r>
    </w:p>
    <w:p>
      <w:pPr>
        <w:spacing w:line="580" w:lineRule="exact"/>
        <w:jc w:val="center"/>
        <w:rPr>
          <w:rFonts w:hint="eastAsia" w:ascii="仿宋" w:hAnsi="仿宋" w:eastAsia="仿宋"/>
          <w:b/>
          <w:sz w:val="44"/>
          <w:szCs w:val="44"/>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8" w:type="first"/>
          <w:headerReference r:id="rId7" w:type="default"/>
          <w:type w:val="continuous"/>
          <w:pgSz w:w="11906" w:h="16838"/>
          <w:pgMar w:top="1440" w:right="1416" w:bottom="1440" w:left="1134" w:header="851" w:footer="227" w:gutter="0"/>
          <w:pgNumType w:fmt="decimal"/>
          <w:cols w:space="425" w:num="1"/>
          <w:titlePg/>
          <w:docGrid w:type="lines" w:linePitch="312" w:charSpace="0"/>
        </w:sectPr>
      </w:pPr>
    </w:p>
    <w:p>
      <w:pPr>
        <w:jc w:val="center"/>
        <w:outlineLvl w:val="1"/>
        <w:rPr>
          <w:rFonts w:hint="eastAsia" w:ascii="仿宋" w:hAnsi="仿宋" w:eastAsia="仿宋"/>
          <w:b/>
          <w:bCs/>
          <w:sz w:val="28"/>
          <w:szCs w:val="28"/>
        </w:rPr>
      </w:pPr>
      <w:bookmarkStart w:id="50" w:name="_Toc259692647"/>
      <w:bookmarkStart w:id="51" w:name="_Toc253066614"/>
      <w:bookmarkStart w:id="52" w:name="_Toc230071147"/>
      <w:bookmarkStart w:id="53" w:name="_Toc236021449"/>
      <w:bookmarkStart w:id="54" w:name="_Toc266868670"/>
      <w:bookmarkStart w:id="55" w:name="_Toc266870907"/>
      <w:bookmarkStart w:id="56" w:name="_Toc259520865"/>
      <w:bookmarkStart w:id="57" w:name="_Toc267059919"/>
      <w:bookmarkStart w:id="58" w:name="_Toc235437991"/>
      <w:bookmarkStart w:id="59" w:name="_Toc251586231"/>
      <w:bookmarkStart w:id="60" w:name="_Toc259692740"/>
      <w:bookmarkStart w:id="61" w:name="_Toc258401256"/>
      <w:bookmarkStart w:id="62" w:name="_Toc266870833"/>
      <w:bookmarkStart w:id="63" w:name="_Toc267059030"/>
      <w:bookmarkStart w:id="64" w:name="_Toc223146608"/>
      <w:bookmarkStart w:id="65" w:name="_Toc227058530"/>
      <w:bookmarkStart w:id="66" w:name="_Toc267059181"/>
      <w:bookmarkStart w:id="67" w:name="_Toc267059806"/>
      <w:bookmarkStart w:id="68" w:name="_Toc254790899"/>
      <w:bookmarkStart w:id="69" w:name="_Toc267060321"/>
      <w:bookmarkStart w:id="70" w:name="_Toc266868937"/>
      <w:bookmarkStart w:id="71" w:name="_Toc249325711"/>
      <w:bookmarkStart w:id="72" w:name="_Toc235438344"/>
      <w:bookmarkStart w:id="73" w:name="_Toc225669322"/>
      <w:bookmarkStart w:id="74" w:name="_Toc266870432"/>
      <w:bookmarkStart w:id="75" w:name="_Toc267059653"/>
      <w:bookmarkStart w:id="76" w:name="_Toc267059539"/>
      <w:bookmarkStart w:id="77" w:name="_Toc273178698"/>
      <w:bookmarkStart w:id="78" w:name="_Toc255975007"/>
      <w:bookmarkStart w:id="79" w:name="_Toc251613829"/>
      <w:bookmarkStart w:id="80" w:name="_Toc267060068"/>
      <w:bookmarkStart w:id="81" w:name="_Toc193160448"/>
      <w:bookmarkStart w:id="82" w:name="_Toc182805217"/>
      <w:bookmarkStart w:id="83" w:name="_Toc192996338"/>
      <w:bookmarkStart w:id="84" w:name="_Toc203355733"/>
      <w:bookmarkStart w:id="85" w:name="_Toc191802690"/>
      <w:bookmarkStart w:id="86" w:name="_Toc180302913"/>
      <w:bookmarkStart w:id="87" w:name="_Toc213756051"/>
      <w:bookmarkStart w:id="88" w:name="_Toc191803626"/>
      <w:bookmarkStart w:id="89" w:name="_Toc169332949"/>
      <w:bookmarkStart w:id="90" w:name="_Toc267060453"/>
      <w:bookmarkStart w:id="91" w:name="_Toc191783222"/>
      <w:bookmarkStart w:id="92" w:name="_Toc170798793"/>
      <w:bookmarkStart w:id="93" w:name="_Toc181436565"/>
      <w:bookmarkStart w:id="94" w:name="_Toc182372782"/>
      <w:bookmarkStart w:id="95" w:name="_Toc169332838"/>
      <w:bookmarkStart w:id="96" w:name="_Toc177985469"/>
      <w:bookmarkStart w:id="97" w:name="_Toc213755939"/>
      <w:bookmarkStart w:id="98" w:name="_Toc160880160"/>
      <w:bookmarkStart w:id="99" w:name="_Toc211917116"/>
      <w:bookmarkStart w:id="100" w:name="_Toc232302115"/>
      <w:bookmarkStart w:id="101" w:name="_Toc192663686"/>
      <w:bookmarkStart w:id="102" w:name="_Toc193165734"/>
      <w:bookmarkStart w:id="103" w:name="_Toc160880529"/>
      <w:bookmarkStart w:id="104" w:name="_Toc181436461"/>
      <w:bookmarkStart w:id="105" w:name="_Toc213208766"/>
      <w:bookmarkStart w:id="106" w:name="_Toc235438274"/>
      <w:bookmarkStart w:id="107" w:name="_Toc267060208"/>
      <w:bookmarkStart w:id="108" w:name="_Toc192996446"/>
      <w:bookmarkStart w:id="109" w:name="_Toc191789329"/>
      <w:bookmarkStart w:id="110" w:name="_Toc192663835"/>
      <w:bookmarkStart w:id="111" w:name="_Toc213755858"/>
      <w:bookmarkStart w:id="112" w:name="_Toc192664153"/>
      <w:bookmarkStart w:id="113" w:name="_Toc217891402"/>
      <w:bookmarkStart w:id="114" w:name="_Toc219800243"/>
      <w:bookmarkStart w:id="115" w:name="_Toc213755995"/>
    </w:p>
    <w:p>
      <w:pPr>
        <w:jc w:val="center"/>
        <w:outlineLvl w:val="1"/>
        <w:rPr>
          <w:rFonts w:ascii="仿宋" w:hAnsi="仿宋" w:eastAsia="仿宋"/>
          <w:b/>
          <w:bCs/>
          <w:sz w:val="28"/>
          <w:szCs w:val="28"/>
        </w:rPr>
      </w:pPr>
      <w:r>
        <w:rPr>
          <w:rFonts w:hint="eastAsia" w:ascii="仿宋" w:hAnsi="仿宋" w:eastAsia="仿宋"/>
          <w:b/>
          <w:bCs/>
          <w:sz w:val="28"/>
          <w:szCs w:val="28"/>
        </w:rPr>
        <w:t>1、</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ascii="仿宋" w:hAnsi="仿宋" w:eastAsia="仿宋"/>
          <w:b/>
          <w:bCs/>
          <w:sz w:val="28"/>
          <w:szCs w:val="28"/>
        </w:rPr>
        <w:t>询价响应函</w:t>
      </w:r>
    </w:p>
    <w:p>
      <w:pPr>
        <w:spacing w:after="0" w:line="480" w:lineRule="exact"/>
        <w:rPr>
          <w:rFonts w:hint="eastAsia" w:ascii="仿宋" w:hAnsi="仿宋" w:eastAsia="仿宋"/>
          <w:sz w:val="28"/>
          <w:szCs w:val="28"/>
          <w:lang w:eastAsia="zh-CN"/>
        </w:rPr>
      </w:pPr>
      <w:r>
        <w:rPr>
          <w:rFonts w:hint="eastAsia" w:ascii="仿宋" w:hAnsi="仿宋" w:eastAsia="仿宋"/>
          <w:sz w:val="28"/>
          <w:szCs w:val="28"/>
        </w:rPr>
        <w:t>致：</w:t>
      </w:r>
      <w:r>
        <w:rPr>
          <w:rFonts w:hint="eastAsia" w:ascii="仿宋" w:hAnsi="仿宋" w:eastAsia="仿宋"/>
          <w:color w:val="FF0000"/>
          <w:sz w:val="28"/>
          <w:szCs w:val="28"/>
          <w:lang w:eastAsia="zh-CN"/>
        </w:rPr>
        <w:t>广州应用科技学院</w:t>
      </w:r>
    </w:p>
    <w:p>
      <w:pPr>
        <w:spacing w:after="0" w:line="480" w:lineRule="exact"/>
        <w:rPr>
          <w:rFonts w:ascii="仿宋" w:hAnsi="仿宋" w:eastAsia="仿宋"/>
          <w:sz w:val="28"/>
          <w:szCs w:val="28"/>
        </w:rPr>
      </w:pPr>
      <w:r>
        <w:rPr>
          <w:rFonts w:hint="eastAsia" w:ascii="仿宋" w:hAnsi="仿宋" w:eastAsia="仿宋"/>
          <w:sz w:val="28"/>
          <w:szCs w:val="28"/>
        </w:rPr>
        <w:t xml:space="preserve">    根据贵方为 </w:t>
      </w:r>
      <w:r>
        <w:rPr>
          <w:rFonts w:hint="eastAsia" w:ascii="仿宋" w:hAnsi="仿宋" w:eastAsia="仿宋"/>
          <w:sz w:val="28"/>
          <w:szCs w:val="28"/>
          <w:u w:val="single"/>
        </w:rPr>
        <w:t xml:space="preserve">     </w:t>
      </w:r>
      <w:r>
        <w:rPr>
          <w:rFonts w:hint="eastAsia" w:ascii="仿宋" w:hAnsi="仿宋" w:eastAsia="仿宋"/>
          <w:sz w:val="28"/>
          <w:szCs w:val="28"/>
        </w:rPr>
        <w:t xml:space="preserve">项目的公开询价邀请（编号）: </w:t>
      </w:r>
      <w:r>
        <w:rPr>
          <w:rFonts w:hint="eastAsia" w:ascii="仿宋" w:hAnsi="仿宋" w:eastAsia="仿宋"/>
          <w:sz w:val="28"/>
          <w:szCs w:val="28"/>
          <w:u w:val="single"/>
        </w:rPr>
        <w:t xml:space="preserve">        </w:t>
      </w:r>
      <w:r>
        <w:rPr>
          <w:rFonts w:hint="eastAsia" w:ascii="仿宋" w:hAnsi="仿宋" w:eastAsia="仿宋"/>
          <w:sz w:val="28"/>
          <w:szCs w:val="28"/>
        </w:rPr>
        <w:t>，本签字代表</w:t>
      </w:r>
      <w:r>
        <w:rPr>
          <w:rFonts w:hint="eastAsia" w:ascii="仿宋" w:hAnsi="仿宋" w:eastAsia="仿宋"/>
          <w:sz w:val="28"/>
          <w:szCs w:val="28"/>
          <w:u w:val="single"/>
        </w:rPr>
        <w:t>（全名、职务）</w:t>
      </w:r>
      <w:r>
        <w:rPr>
          <w:rFonts w:hint="eastAsia" w:ascii="仿宋" w:hAnsi="仿宋" w:eastAsia="仿宋"/>
          <w:sz w:val="28"/>
          <w:szCs w:val="28"/>
        </w:rPr>
        <w:t>正式授权并代表我方</w:t>
      </w:r>
      <w:r>
        <w:rPr>
          <w:rFonts w:hint="eastAsia" w:ascii="仿宋" w:hAnsi="仿宋" w:eastAsia="仿宋"/>
          <w:sz w:val="28"/>
          <w:szCs w:val="28"/>
          <w:u w:val="single"/>
        </w:rPr>
        <w:t>（参与人公司名称、地址）</w:t>
      </w:r>
      <w:r>
        <w:rPr>
          <w:rFonts w:hint="eastAsia" w:ascii="仿宋" w:hAnsi="仿宋" w:eastAsia="仿宋"/>
          <w:sz w:val="28"/>
          <w:szCs w:val="28"/>
        </w:rPr>
        <w:t>提交下述文件正本</w:t>
      </w:r>
      <w:r>
        <w:rPr>
          <w:rFonts w:hint="eastAsia" w:ascii="仿宋" w:hAnsi="仿宋" w:eastAsia="仿宋"/>
          <w:color w:val="FF0000"/>
          <w:sz w:val="28"/>
          <w:szCs w:val="28"/>
          <w:lang w:val="en-US" w:eastAsia="zh-CN"/>
        </w:rPr>
        <w:t>1</w:t>
      </w:r>
      <w:r>
        <w:rPr>
          <w:rFonts w:hint="eastAsia" w:ascii="仿宋" w:hAnsi="仿宋" w:eastAsia="仿宋"/>
          <w:color w:val="FF0000"/>
          <w:sz w:val="28"/>
          <w:szCs w:val="28"/>
        </w:rPr>
        <w:t>份和副本</w:t>
      </w:r>
      <w:r>
        <w:rPr>
          <w:rFonts w:hint="eastAsia" w:ascii="仿宋" w:hAnsi="仿宋" w:eastAsia="仿宋"/>
          <w:color w:val="FF0000"/>
          <w:sz w:val="28"/>
          <w:szCs w:val="28"/>
          <w:lang w:val="en-US" w:eastAsia="zh-CN"/>
        </w:rPr>
        <w:t>2</w:t>
      </w:r>
      <w:r>
        <w:rPr>
          <w:rFonts w:hint="eastAsia" w:ascii="仿宋" w:hAnsi="仿宋" w:eastAsia="仿宋"/>
          <w:color w:val="FF0000"/>
          <w:sz w:val="28"/>
          <w:szCs w:val="28"/>
        </w:rPr>
        <w:t>份</w:t>
      </w:r>
      <w:r>
        <w:rPr>
          <w:rFonts w:hint="eastAsia" w:ascii="仿宋" w:hAnsi="仿宋" w:eastAsia="仿宋"/>
          <w:sz w:val="28"/>
          <w:szCs w:val="28"/>
        </w:rPr>
        <w:t>。</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 分项报价表</w:t>
      </w:r>
    </w:p>
    <w:p>
      <w:pPr>
        <w:spacing w:after="0" w:line="480" w:lineRule="exact"/>
        <w:ind w:firstLine="425" w:firstLineChars="152"/>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2</w:t>
      </w:r>
      <w:r>
        <w:rPr>
          <w:rFonts w:hint="eastAsia" w:ascii="仿宋" w:hAnsi="仿宋" w:eastAsia="仿宋"/>
          <w:sz w:val="28"/>
          <w:szCs w:val="28"/>
        </w:rPr>
        <w:t>) 参与人资格证明文件</w:t>
      </w:r>
    </w:p>
    <w:p>
      <w:pPr>
        <w:spacing w:after="0" w:line="480" w:lineRule="exact"/>
        <w:ind w:firstLine="570"/>
        <w:rPr>
          <w:rFonts w:ascii="仿宋" w:hAnsi="仿宋" w:eastAsia="仿宋"/>
          <w:color w:val="FF0000"/>
          <w:sz w:val="28"/>
          <w:szCs w:val="28"/>
        </w:rPr>
      </w:pPr>
      <w:r>
        <w:rPr>
          <w:rFonts w:hint="eastAsia" w:ascii="仿宋" w:hAnsi="仿宋" w:eastAsia="仿宋"/>
          <w:color w:val="FF0000"/>
          <w:sz w:val="28"/>
          <w:szCs w:val="28"/>
        </w:rPr>
        <w:t>(</w:t>
      </w:r>
      <w:r>
        <w:rPr>
          <w:rFonts w:ascii="仿宋" w:hAnsi="仿宋" w:eastAsia="仿宋"/>
          <w:color w:val="FF0000"/>
          <w:sz w:val="28"/>
          <w:szCs w:val="28"/>
        </w:rPr>
        <w:t>3</w:t>
      </w:r>
      <w:r>
        <w:rPr>
          <w:rFonts w:hint="eastAsia" w:ascii="仿宋" w:hAnsi="仿宋" w:eastAsia="仿宋"/>
          <w:color w:val="FF0000"/>
          <w:sz w:val="28"/>
          <w:szCs w:val="28"/>
        </w:rPr>
        <w:t>) 质保期和售后服务承诺书</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.与本此公开询价有关的一切正式往来通讯请寄：</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地址： </w:t>
      </w:r>
      <w:r>
        <w:rPr>
          <w:rFonts w:hint="eastAsia" w:ascii="仿宋" w:hAnsi="仿宋" w:eastAsia="仿宋"/>
          <w:sz w:val="28"/>
          <w:szCs w:val="28"/>
          <w:u w:val="single"/>
        </w:rPr>
        <w:t xml:space="preserve">                </w:t>
      </w:r>
      <w:r>
        <w:rPr>
          <w:rFonts w:hint="eastAsia" w:ascii="仿宋" w:hAnsi="仿宋" w:eastAsia="仿宋"/>
          <w:sz w:val="28"/>
          <w:szCs w:val="28"/>
        </w:rPr>
        <w:t xml:space="preserve"> 邮编：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电话： </w:t>
      </w:r>
      <w:r>
        <w:rPr>
          <w:rFonts w:hint="eastAsia" w:ascii="仿宋" w:hAnsi="仿宋" w:eastAsia="仿宋"/>
          <w:sz w:val="28"/>
          <w:szCs w:val="28"/>
          <w:u w:val="single"/>
        </w:rPr>
        <w:t xml:space="preserve">                </w:t>
      </w:r>
      <w:r>
        <w:rPr>
          <w:rFonts w:hint="eastAsia" w:ascii="仿宋" w:hAnsi="仿宋" w:eastAsia="仿宋"/>
          <w:sz w:val="28"/>
          <w:szCs w:val="28"/>
        </w:rPr>
        <w:t xml:space="preserve"> 传真：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参与人授权代表签字：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rPr>
      </w:pPr>
      <w:r>
        <w:rPr>
          <w:rFonts w:hint="eastAsia" w:ascii="仿宋" w:hAnsi="仿宋" w:eastAsia="仿宋"/>
          <w:sz w:val="28"/>
          <w:szCs w:val="28"/>
        </w:rPr>
        <w:t xml:space="preserve">      参与人（公司全称并加盖公章）：</w:t>
      </w:r>
      <w:r>
        <w:rPr>
          <w:rFonts w:hint="eastAsia" w:ascii="仿宋" w:hAnsi="仿宋" w:eastAsia="仿宋"/>
          <w:sz w:val="28"/>
          <w:szCs w:val="28"/>
          <w:u w:val="single"/>
        </w:rPr>
        <w:t xml:space="preserve">                       </w:t>
      </w:r>
    </w:p>
    <w:p>
      <w:pPr>
        <w:pStyle w:val="56"/>
        <w:spacing w:line="480" w:lineRule="exact"/>
        <w:jc w:val="left"/>
        <w:outlineLvl w:val="9"/>
        <w:rPr>
          <w:rFonts w:ascii="仿宋" w:hAnsi="仿宋" w:eastAsia="仿宋"/>
          <w:szCs w:val="28"/>
        </w:rPr>
      </w:pPr>
      <w:r>
        <w:rPr>
          <w:rFonts w:hint="eastAsia" w:ascii="仿宋" w:hAnsi="仿宋" w:eastAsia="仿宋"/>
          <w:szCs w:val="28"/>
        </w:rPr>
        <w:t xml:space="preserve">      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hint="eastAsia"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、分项报价一览表</w:t>
      </w:r>
    </w:p>
    <w:p>
      <w:pPr>
        <w:spacing w:line="380" w:lineRule="exact"/>
        <w:ind w:left="147" w:leftChars="67"/>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spacing w:line="380" w:lineRule="exact"/>
        <w:ind w:left="147" w:leftChars="67"/>
        <w:rPr>
          <w:rFonts w:hint="eastAsia" w:ascii="仿宋" w:hAnsi="仿宋" w:eastAsia="仿宋"/>
          <w:sz w:val="28"/>
          <w:szCs w:val="28"/>
          <w:lang w:val="en-US" w:eastAsia="zh-CN"/>
        </w:rPr>
      </w:pPr>
      <w:r>
        <w:rPr>
          <w:rFonts w:hint="eastAsia" w:ascii="仿宋" w:hAnsi="仿宋" w:eastAsia="仿宋"/>
          <w:sz w:val="28"/>
          <w:szCs w:val="28"/>
        </w:rPr>
        <w:t>货币单位：</w:t>
      </w:r>
      <w:r>
        <w:rPr>
          <w:rFonts w:hint="eastAsia" w:ascii="仿宋" w:hAnsi="仿宋" w:eastAsia="仿宋"/>
          <w:sz w:val="28"/>
          <w:szCs w:val="28"/>
          <w:lang w:val="en-US" w:eastAsia="zh-CN"/>
        </w:rPr>
        <w:t>元</w:t>
      </w:r>
    </w:p>
    <w:tbl>
      <w:tblPr>
        <w:tblStyle w:val="24"/>
        <w:tblW w:w="9402" w:type="dxa"/>
        <w:tblInd w:w="-5" w:type="dxa"/>
        <w:tblLayout w:type="fixed"/>
        <w:tblCellMar>
          <w:top w:w="0" w:type="dxa"/>
          <w:left w:w="108" w:type="dxa"/>
          <w:bottom w:w="0" w:type="dxa"/>
          <w:right w:w="108" w:type="dxa"/>
        </w:tblCellMar>
      </w:tblPr>
      <w:tblGrid>
        <w:gridCol w:w="643"/>
        <w:gridCol w:w="2107"/>
        <w:gridCol w:w="2295"/>
        <w:gridCol w:w="635"/>
        <w:gridCol w:w="657"/>
        <w:gridCol w:w="919"/>
        <w:gridCol w:w="1052"/>
        <w:gridCol w:w="1094"/>
      </w:tblGrid>
      <w:tr>
        <w:tblPrEx>
          <w:tblCellMar>
            <w:top w:w="0" w:type="dxa"/>
            <w:left w:w="108" w:type="dxa"/>
            <w:bottom w:w="0" w:type="dxa"/>
            <w:right w:w="108" w:type="dxa"/>
          </w:tblCellMar>
        </w:tblPrEx>
        <w:trPr>
          <w:trHeight w:val="492" w:hRule="atLeast"/>
        </w:trPr>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序号</w:t>
            </w:r>
          </w:p>
        </w:tc>
        <w:tc>
          <w:tcPr>
            <w:tcW w:w="210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设备名称</w:t>
            </w:r>
          </w:p>
        </w:tc>
        <w:tc>
          <w:tcPr>
            <w:tcW w:w="229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规格型号（技术参数）</w:t>
            </w:r>
          </w:p>
        </w:tc>
        <w:tc>
          <w:tcPr>
            <w:tcW w:w="63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单位</w:t>
            </w:r>
          </w:p>
        </w:tc>
        <w:tc>
          <w:tcPr>
            <w:tcW w:w="65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数量</w:t>
            </w:r>
          </w:p>
        </w:tc>
        <w:tc>
          <w:tcPr>
            <w:tcW w:w="91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单价</w:t>
            </w:r>
          </w:p>
        </w:tc>
        <w:tc>
          <w:tcPr>
            <w:tcW w:w="10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总价</w:t>
            </w:r>
          </w:p>
        </w:tc>
        <w:tc>
          <w:tcPr>
            <w:tcW w:w="109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备注</w:t>
            </w:r>
          </w:p>
        </w:tc>
      </w:tr>
      <w:tr>
        <w:tblPrEx>
          <w:tblCellMar>
            <w:top w:w="0" w:type="dxa"/>
            <w:left w:w="108" w:type="dxa"/>
            <w:bottom w:w="0" w:type="dxa"/>
            <w:right w:w="108" w:type="dxa"/>
          </w:tblCellMar>
        </w:tblPrEx>
        <w:trPr>
          <w:trHeight w:val="292"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21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设备安装调试及与新楼栋监控设备实现接入</w:t>
            </w:r>
          </w:p>
        </w:tc>
        <w:tc>
          <w:tcPr>
            <w:tcW w:w="229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前段设备安装调试后端系统接入调试</w:t>
            </w:r>
          </w:p>
        </w:tc>
        <w:tc>
          <w:tcPr>
            <w:tcW w:w="63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项</w:t>
            </w: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 w:val="21"/>
                <w:szCs w:val="21"/>
              </w:rPr>
              <w:t>1</w:t>
            </w: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539"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21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千兆网管型交换机</w:t>
            </w:r>
          </w:p>
        </w:tc>
        <w:tc>
          <w:tcPr>
            <w:tcW w:w="229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63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台</w:t>
            </w: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1</w:t>
            </w: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164"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3</w:t>
            </w:r>
          </w:p>
        </w:tc>
        <w:tc>
          <w:tcPr>
            <w:tcW w:w="21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摄像机</w:t>
            </w:r>
          </w:p>
        </w:tc>
        <w:tc>
          <w:tcPr>
            <w:tcW w:w="229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kern w:val="0"/>
                <w:sz w:val="21"/>
                <w:szCs w:val="21"/>
                <w:lang w:bidi="ar"/>
              </w:rPr>
              <w:t>400万高清</w:t>
            </w:r>
            <w:r>
              <w:rPr>
                <w:rFonts w:hint="eastAsia" w:ascii="仿宋" w:hAnsi="仿宋" w:eastAsia="仿宋" w:cs="仿宋"/>
                <w:color w:val="000000"/>
                <w:kern w:val="0"/>
                <w:sz w:val="21"/>
                <w:szCs w:val="21"/>
                <w:lang w:val="en-US" w:eastAsia="zh-CN" w:bidi="ar"/>
              </w:rPr>
              <w:t>摄像机</w:t>
            </w:r>
          </w:p>
        </w:tc>
        <w:tc>
          <w:tcPr>
            <w:tcW w:w="63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套</w:t>
            </w: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110</w:t>
            </w: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90"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4</w:t>
            </w:r>
          </w:p>
        </w:tc>
        <w:tc>
          <w:tcPr>
            <w:tcW w:w="21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储存录像机</w:t>
            </w:r>
          </w:p>
        </w:tc>
        <w:tc>
          <w:tcPr>
            <w:tcW w:w="229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63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台</w:t>
            </w: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1</w:t>
            </w: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90"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5</w:t>
            </w:r>
          </w:p>
        </w:tc>
        <w:tc>
          <w:tcPr>
            <w:tcW w:w="21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监控支架</w:t>
            </w:r>
          </w:p>
        </w:tc>
        <w:tc>
          <w:tcPr>
            <w:tcW w:w="229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63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个</w:t>
            </w: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45</w:t>
            </w: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90"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6</w:t>
            </w:r>
          </w:p>
        </w:tc>
        <w:tc>
          <w:tcPr>
            <w:tcW w:w="21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监控电源</w:t>
            </w:r>
          </w:p>
        </w:tc>
        <w:tc>
          <w:tcPr>
            <w:tcW w:w="229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12V2A</w:t>
            </w:r>
          </w:p>
        </w:tc>
        <w:tc>
          <w:tcPr>
            <w:tcW w:w="63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个</w:t>
            </w: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110</w:t>
            </w: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90"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7</w:t>
            </w:r>
          </w:p>
        </w:tc>
        <w:tc>
          <w:tcPr>
            <w:tcW w:w="21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监控硬盘</w:t>
            </w:r>
          </w:p>
        </w:tc>
        <w:tc>
          <w:tcPr>
            <w:tcW w:w="229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单个4TB</w:t>
            </w:r>
          </w:p>
        </w:tc>
        <w:tc>
          <w:tcPr>
            <w:tcW w:w="63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块</w:t>
            </w: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 w:val="21"/>
                <w:szCs w:val="21"/>
              </w:rPr>
              <w:t>24</w:t>
            </w: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434"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8</w:t>
            </w:r>
          </w:p>
        </w:tc>
        <w:tc>
          <w:tcPr>
            <w:tcW w:w="21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千兆收发器</w:t>
            </w:r>
          </w:p>
        </w:tc>
        <w:tc>
          <w:tcPr>
            <w:tcW w:w="229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电信级光纤收发器传输20KM</w:t>
            </w:r>
          </w:p>
        </w:tc>
        <w:tc>
          <w:tcPr>
            <w:tcW w:w="63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对</w:t>
            </w: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27</w:t>
            </w: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494"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9</w:t>
            </w:r>
          </w:p>
        </w:tc>
        <w:tc>
          <w:tcPr>
            <w:tcW w:w="21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收发器机箱</w:t>
            </w:r>
          </w:p>
        </w:tc>
        <w:tc>
          <w:tcPr>
            <w:tcW w:w="229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16槽光纤收发器机架双电源插</w:t>
            </w:r>
          </w:p>
        </w:tc>
        <w:tc>
          <w:tcPr>
            <w:tcW w:w="63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台</w:t>
            </w: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2</w:t>
            </w: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539" w:hRule="atLeast"/>
        </w:trPr>
        <w:tc>
          <w:tcPr>
            <w:tcW w:w="643"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10</w:t>
            </w:r>
          </w:p>
        </w:tc>
        <w:tc>
          <w:tcPr>
            <w:tcW w:w="21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超五类网线</w:t>
            </w:r>
          </w:p>
        </w:tc>
        <w:tc>
          <w:tcPr>
            <w:tcW w:w="2295" w:type="dxa"/>
            <w:tcBorders>
              <w:top w:val="nil"/>
              <w:left w:val="single" w:color="auto" w:sz="4" w:space="0"/>
              <w:bottom w:val="single" w:color="auto" w:sz="4" w:space="0"/>
              <w:right w:val="single" w:color="auto" w:sz="4" w:space="0"/>
            </w:tcBorders>
            <w:shd w:val="clear" w:color="000000" w:fill="FFFFFF"/>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五类非屏蔽网线</w:t>
            </w:r>
          </w:p>
        </w:tc>
        <w:tc>
          <w:tcPr>
            <w:tcW w:w="63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 w:val="21"/>
                <w:szCs w:val="21"/>
              </w:rPr>
              <w:t>批</w:t>
            </w:r>
          </w:p>
        </w:tc>
        <w:tc>
          <w:tcPr>
            <w:tcW w:w="657"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 w:val="21"/>
                <w:szCs w:val="21"/>
              </w:rPr>
              <w:t>1</w:t>
            </w:r>
          </w:p>
        </w:tc>
        <w:tc>
          <w:tcPr>
            <w:tcW w:w="9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90" w:hRule="atLeast"/>
        </w:trPr>
        <w:tc>
          <w:tcPr>
            <w:tcW w:w="643"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w:t>
            </w:r>
          </w:p>
        </w:tc>
        <w:tc>
          <w:tcPr>
            <w:tcW w:w="2107"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电源线</w:t>
            </w:r>
          </w:p>
        </w:tc>
        <w:tc>
          <w:tcPr>
            <w:tcW w:w="2295" w:type="dxa"/>
            <w:tcBorders>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RVV2*1.5</w:t>
            </w:r>
          </w:p>
        </w:tc>
        <w:tc>
          <w:tcPr>
            <w:tcW w:w="635" w:type="dxa"/>
            <w:tcBorders>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 w:val="21"/>
                <w:szCs w:val="21"/>
              </w:rPr>
              <w:t>批</w:t>
            </w:r>
          </w:p>
        </w:tc>
        <w:tc>
          <w:tcPr>
            <w:tcW w:w="657" w:type="dxa"/>
            <w:tcBorders>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 w:val="21"/>
                <w:szCs w:val="21"/>
              </w:rPr>
              <w:t>1</w:t>
            </w:r>
          </w:p>
        </w:tc>
        <w:tc>
          <w:tcPr>
            <w:tcW w:w="919" w:type="dxa"/>
            <w:tcBorders>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352" w:hRule="atLeast"/>
        </w:trPr>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12</w:t>
            </w:r>
          </w:p>
        </w:tc>
        <w:tc>
          <w:tcPr>
            <w:tcW w:w="21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其他辅材及施工</w:t>
            </w:r>
          </w:p>
        </w:tc>
        <w:tc>
          <w:tcPr>
            <w:tcW w:w="22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水晶头，胶水，线码，排插，线管，光纤线路维护或修复等。</w:t>
            </w:r>
          </w:p>
        </w:tc>
        <w:tc>
          <w:tcPr>
            <w:tcW w:w="6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套</w:t>
            </w:r>
          </w:p>
        </w:tc>
        <w:tc>
          <w:tcPr>
            <w:tcW w:w="65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kern w:val="0"/>
                <w:sz w:val="21"/>
                <w:szCs w:val="21"/>
                <w:lang w:bidi="ar"/>
              </w:rPr>
              <w:t>1</w:t>
            </w:r>
          </w:p>
        </w:tc>
        <w:tc>
          <w:tcPr>
            <w:tcW w:w="91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5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109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510" w:hRule="atLeast"/>
        </w:trPr>
        <w:tc>
          <w:tcPr>
            <w:tcW w:w="9402"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合计金额（含税）：</w:t>
            </w:r>
          </w:p>
        </w:tc>
      </w:tr>
    </w:tbl>
    <w:p>
      <w:pPr>
        <w:keepNext w:val="0"/>
        <w:keepLines w:val="0"/>
        <w:pageBreakBefore w:val="0"/>
        <w:widowControl/>
        <w:kinsoku/>
        <w:wordWrap/>
        <w:overflowPunct/>
        <w:topLinePunct w:val="0"/>
        <w:autoSpaceDE/>
        <w:autoSpaceDN/>
        <w:bidi w:val="0"/>
        <w:adjustRightInd/>
        <w:snapToGrid w:val="0"/>
        <w:spacing w:after="0" w:line="380" w:lineRule="exact"/>
        <w:ind w:left="147" w:leftChars="67"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注：1、以上报价包含税费、运费、安装费等一切费用，卖方需开具足额的增值税普通发票。</w:t>
      </w:r>
    </w:p>
    <w:p>
      <w:pPr>
        <w:keepNext w:val="0"/>
        <w:keepLines w:val="0"/>
        <w:pageBreakBefore w:val="0"/>
        <w:widowControl/>
        <w:kinsoku/>
        <w:wordWrap/>
        <w:overflowPunct/>
        <w:topLinePunct w:val="0"/>
        <w:autoSpaceDE/>
        <w:autoSpaceDN/>
        <w:bidi w:val="0"/>
        <w:adjustRightInd/>
        <w:snapToGrid w:val="0"/>
        <w:spacing w:after="0" w:line="380" w:lineRule="exact"/>
        <w:ind w:left="147" w:leftChars="67" w:firstLine="560" w:firstLineChars="200"/>
        <w:textAlignment w:val="auto"/>
        <w:rPr>
          <w:rFonts w:hint="eastAsia" w:ascii="仿宋" w:hAnsi="仿宋" w:eastAsia="仿宋"/>
          <w:sz w:val="28"/>
          <w:szCs w:val="28"/>
        </w:rPr>
        <w:sectPr>
          <w:headerReference r:id="rId9" w:type="first"/>
          <w:type w:val="continuous"/>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sz w:val="28"/>
          <w:szCs w:val="28"/>
          <w:lang w:val="en-US" w:eastAsia="zh-CN"/>
        </w:rPr>
        <w:t>2、报价须提供详细参数和具体品牌，否则将视为没有实质性响应公开询价文件。</w:t>
      </w:r>
    </w:p>
    <w:p>
      <w:pPr>
        <w:keepNext w:val="0"/>
        <w:keepLines w:val="0"/>
        <w:pageBreakBefore w:val="0"/>
        <w:widowControl/>
        <w:kinsoku/>
        <w:wordWrap/>
        <w:overflowPunct/>
        <w:topLinePunct w:val="0"/>
        <w:autoSpaceDE/>
        <w:autoSpaceDN/>
        <w:bidi w:val="0"/>
        <w:adjustRightInd/>
        <w:snapToGrid w:val="0"/>
        <w:spacing w:after="0" w:line="380" w:lineRule="exact"/>
        <w:ind w:left="147" w:leftChars="67" w:firstLine="560" w:firstLineChars="200"/>
        <w:textAlignment w:val="auto"/>
        <w:rPr>
          <w:rFonts w:ascii="仿宋" w:hAnsi="仿宋" w:eastAsia="仿宋"/>
          <w:sz w:val="28"/>
          <w:szCs w:val="28"/>
          <w:lang w:val="zh-CN"/>
        </w:rPr>
      </w:pPr>
      <w:r>
        <w:rPr>
          <w:rFonts w:hint="eastAsia" w:ascii="仿宋" w:hAnsi="仿宋" w:eastAsia="仿宋"/>
          <w:sz w:val="28"/>
          <w:szCs w:val="28"/>
          <w:lang w:val="en-US" w:eastAsia="zh-CN"/>
        </w:rPr>
        <w:t>3、本次项目须在2021年02月20日前完工。</w:t>
      </w:r>
    </w:p>
    <w:p>
      <w:pPr>
        <w:spacing w:line="360" w:lineRule="auto"/>
        <w:ind w:right="960" w:firstLine="4200" w:firstLineChars="1500"/>
        <w:jc w:val="both"/>
        <w:rPr>
          <w:rFonts w:ascii="仿宋" w:hAnsi="仿宋" w:eastAsia="仿宋"/>
          <w:sz w:val="28"/>
          <w:szCs w:val="28"/>
          <w:lang w:val="zh-CN"/>
        </w:rPr>
      </w:pP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sz w:val="28"/>
          <w:szCs w:val="28"/>
          <w:lang w:val="zh-CN"/>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6" w:name="_Toc213756057"/>
      <w:bookmarkStart w:id="117" w:name="_Toc236021457"/>
      <w:bookmarkStart w:id="118" w:name="_Toc181436466"/>
      <w:bookmarkStart w:id="119" w:name="_Toc170798798"/>
      <w:bookmarkStart w:id="120" w:name="_Toc160880165"/>
      <w:bookmarkStart w:id="121" w:name="_Toc251613839"/>
      <w:bookmarkStart w:id="122" w:name="_Toc213208771"/>
      <w:bookmarkStart w:id="123" w:name="_Toc181436570"/>
      <w:bookmarkStart w:id="124" w:name="_Toc169332954"/>
      <w:bookmarkStart w:id="125" w:name="_Toc217891408"/>
      <w:bookmarkStart w:id="126" w:name="_Toc191789334"/>
      <w:bookmarkStart w:id="127" w:name="_Toc180302918"/>
      <w:bookmarkStart w:id="128" w:name="_Toc182805222"/>
      <w:bookmarkStart w:id="129" w:name="_Toc160880534"/>
      <w:bookmarkStart w:id="130" w:name="_Toc192663840"/>
      <w:bookmarkStart w:id="131" w:name="_Toc182372787"/>
      <w:bookmarkStart w:id="132" w:name="_Toc169332843"/>
      <w:bookmarkStart w:id="133" w:name="_Toc267059035"/>
      <w:bookmarkStart w:id="134" w:name="_Toc259520874"/>
      <w:bookmarkStart w:id="135" w:name="_Toc213755864"/>
      <w:bookmarkStart w:id="136" w:name="_Toc254790909"/>
      <w:bookmarkStart w:id="137" w:name="_Toc235438352"/>
      <w:bookmarkStart w:id="138" w:name="_Toc191783227"/>
      <w:bookmarkStart w:id="139" w:name="_Toc219800249"/>
      <w:bookmarkStart w:id="140" w:name="_Toc193160453"/>
      <w:bookmarkStart w:id="141" w:name="_Toc235437998"/>
      <w:bookmarkStart w:id="142" w:name="_Toc235438281"/>
      <w:bookmarkStart w:id="143" w:name="_Toc232302122"/>
      <w:bookmarkStart w:id="144" w:name="_Toc191803631"/>
      <w:bookmarkStart w:id="145" w:name="_Toc192663691"/>
      <w:bookmarkStart w:id="146" w:name="_Toc213756001"/>
      <w:bookmarkStart w:id="147" w:name="_Toc225669328"/>
      <w:bookmarkStart w:id="148" w:name="_Toc211917121"/>
      <w:bookmarkStart w:id="149" w:name="_Toc193165739"/>
      <w:bookmarkStart w:id="150" w:name="_Toc192996451"/>
      <w:bookmarkStart w:id="151" w:name="_Toc267060076"/>
      <w:bookmarkStart w:id="152" w:name="_Toc213755945"/>
      <w:bookmarkStart w:id="153" w:name="_Toc191802695"/>
      <w:bookmarkStart w:id="154" w:name="_Toc203355738"/>
      <w:bookmarkStart w:id="155" w:name="_Toc227058536"/>
      <w:bookmarkStart w:id="156" w:name="_Toc223146614"/>
      <w:bookmarkStart w:id="157" w:name="_Toc267060216"/>
      <w:bookmarkStart w:id="158" w:name="_Toc253066624"/>
      <w:bookmarkStart w:id="159" w:name="_Toc192996343"/>
      <w:bookmarkStart w:id="160" w:name="_Toc192664158"/>
      <w:bookmarkStart w:id="161" w:name="_Toc267060461"/>
      <w:bookmarkStart w:id="162" w:name="_Toc230071153"/>
      <w:bookmarkStart w:id="163" w:name="_Toc266870839"/>
      <w:bookmarkStart w:id="164" w:name="_Toc177985474"/>
      <w:bookmarkStart w:id="165" w:name="_Toc251586241"/>
      <w:bookmarkStart w:id="166" w:name="_Toc258401265"/>
      <w:bookmarkStart w:id="167" w:name="_Toc267060326"/>
      <w:bookmarkStart w:id="168" w:name="_Toc267059544"/>
      <w:bookmarkStart w:id="169" w:name="_Toc267059811"/>
      <w:bookmarkStart w:id="170" w:name="_Toc266870441"/>
      <w:bookmarkStart w:id="171" w:name="_Toc267059186"/>
      <w:bookmarkStart w:id="172" w:name="_Toc259692656"/>
      <w:bookmarkStart w:id="173" w:name="_Toc267059924"/>
      <w:bookmarkStart w:id="174" w:name="_Toc273178703"/>
      <w:bookmarkStart w:id="175" w:name="_Toc249325720"/>
      <w:bookmarkStart w:id="176" w:name="_Toc267059658"/>
      <w:bookmarkStart w:id="177" w:name="_Toc255975016"/>
      <w:bookmarkStart w:id="178" w:name="_Toc266868943"/>
      <w:bookmarkStart w:id="179" w:name="_Toc259692749"/>
      <w:bookmarkStart w:id="180" w:name="_Toc266868679"/>
      <w:bookmarkStart w:id="181" w:name="_Toc266870916"/>
    </w:p>
    <w:p>
      <w:pPr>
        <w:spacing w:line="380" w:lineRule="exact"/>
        <w:ind w:right="1120" w:firstLine="4200" w:firstLineChars="1500"/>
        <w:outlineLvl w:val="2"/>
        <w:rPr>
          <w:rFonts w:ascii="仿宋" w:hAnsi="仿宋" w:eastAsia="仿宋"/>
          <w:bCs/>
          <w:sz w:val="28"/>
          <w:szCs w:val="28"/>
          <w:u w:val="single"/>
        </w:rPr>
      </w:pPr>
    </w:p>
    <w:p>
      <w:pPr>
        <w:jc w:val="center"/>
        <w:outlineLvl w:val="1"/>
        <w:rPr>
          <w:rFonts w:ascii="仿宋" w:hAnsi="仿宋" w:eastAsia="仿宋"/>
          <w:b/>
          <w:sz w:val="28"/>
          <w:szCs w:val="28"/>
        </w:rPr>
      </w:pPr>
      <w:r>
        <w:rPr>
          <w:rFonts w:ascii="仿宋" w:hAnsi="仿宋" w:eastAsia="仿宋"/>
          <w:b/>
          <w:bCs/>
          <w:sz w:val="28"/>
          <w:szCs w:val="28"/>
        </w:rPr>
        <w:t>3</w:t>
      </w:r>
      <w:r>
        <w:rPr>
          <w:rFonts w:hint="eastAsia" w:ascii="仿宋" w:hAnsi="仿宋" w:eastAsia="仿宋"/>
          <w:b/>
          <w:bCs/>
          <w:sz w:val="28"/>
          <w:szCs w:val="28"/>
        </w:rPr>
        <w:t>、参与人的资格证明文件</w:t>
      </w:r>
    </w:p>
    <w:p>
      <w:pPr>
        <w:pStyle w:val="56"/>
        <w:rPr>
          <w:rFonts w:ascii="仿宋" w:hAnsi="仿宋" w:eastAsia="仿宋"/>
          <w:szCs w:val="28"/>
        </w:rPr>
      </w:pPr>
    </w:p>
    <w:p>
      <w:pPr>
        <w:spacing w:line="380" w:lineRule="exact"/>
        <w:jc w:val="center"/>
        <w:outlineLvl w:val="2"/>
        <w:rPr>
          <w:rFonts w:ascii="仿宋" w:hAnsi="仿宋" w:eastAsia="仿宋"/>
          <w:b/>
          <w:color w:val="auto"/>
          <w:sz w:val="28"/>
          <w:szCs w:val="28"/>
        </w:rPr>
      </w:pPr>
      <w:bookmarkStart w:id="182" w:name="_Toc219800250"/>
      <w:bookmarkStart w:id="183" w:name="_Toc249325721"/>
      <w:bookmarkStart w:id="184" w:name="_Toc254790910"/>
      <w:bookmarkStart w:id="185" w:name="_Toc225669329"/>
      <w:bookmarkStart w:id="186" w:name="_Toc267060462"/>
      <w:bookmarkStart w:id="187" w:name="_Toc267060217"/>
      <w:bookmarkStart w:id="188" w:name="_Toc232302123"/>
      <w:bookmarkStart w:id="189" w:name="_Toc253066625"/>
      <w:bookmarkStart w:id="190" w:name="_Toc213756058"/>
      <w:bookmarkStart w:id="191" w:name="_Toc235438353"/>
      <w:bookmarkStart w:id="192" w:name="_Toc235438282"/>
      <w:bookmarkStart w:id="193" w:name="_Toc235437999"/>
      <w:bookmarkStart w:id="194" w:name="_Toc223146615"/>
      <w:bookmarkStart w:id="195" w:name="_Toc255975017"/>
      <w:bookmarkStart w:id="196" w:name="_Toc217891409"/>
      <w:bookmarkStart w:id="197" w:name="_Toc227058537"/>
      <w:bookmarkStart w:id="198" w:name="_Toc259692657"/>
      <w:bookmarkStart w:id="199" w:name="_Toc236021458"/>
      <w:bookmarkStart w:id="200" w:name="_Toc251613840"/>
      <w:bookmarkStart w:id="201" w:name="_Toc230071154"/>
      <w:bookmarkStart w:id="202" w:name="_Toc251586242"/>
      <w:bookmarkStart w:id="203" w:name="_Toc266868680"/>
      <w:bookmarkStart w:id="204" w:name="_Toc267060077"/>
      <w:bookmarkStart w:id="205" w:name="_Toc258401266"/>
      <w:bookmarkStart w:id="206" w:name="_Toc259520875"/>
      <w:bookmarkStart w:id="207" w:name="_Toc266870917"/>
      <w:bookmarkStart w:id="208" w:name="_Toc266870442"/>
      <w:bookmarkStart w:id="209" w:name="_Toc259692750"/>
      <w:r>
        <w:rPr>
          <w:rFonts w:ascii="仿宋" w:hAnsi="仿宋" w:eastAsia="仿宋"/>
          <w:b/>
          <w:sz w:val="28"/>
          <w:szCs w:val="28"/>
        </w:rPr>
        <w:t>3</w:t>
      </w:r>
      <w:r>
        <w:rPr>
          <w:rFonts w:hint="eastAsia" w:ascii="仿宋" w:hAnsi="仿宋" w:eastAsia="仿宋"/>
          <w:b/>
          <w:sz w:val="28"/>
          <w:szCs w:val="28"/>
        </w:rPr>
        <w:t>-1关于资格的声明函</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rFonts w:hint="eastAsia" w:ascii="仿宋" w:hAnsi="仿宋" w:eastAsia="仿宋"/>
          <w:b/>
          <w:sz w:val="28"/>
          <w:szCs w:val="28"/>
        </w:rPr>
        <w:cr/>
      </w:r>
    </w:p>
    <w:p>
      <w:pPr>
        <w:spacing w:after="0" w:line="500" w:lineRule="exact"/>
        <w:rPr>
          <w:rFonts w:ascii="仿宋" w:hAnsi="仿宋" w:eastAsia="仿宋"/>
          <w:color w:val="auto"/>
          <w:sz w:val="28"/>
          <w:szCs w:val="28"/>
        </w:rPr>
      </w:pPr>
      <w:bookmarkStart w:id="210" w:name="_Hlk511663739"/>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bookmarkEnd w:id="210"/>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2．我方的资格声明正本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份，随报价响应文件一同递交。</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地   </w:t>
      </w:r>
      <w:r>
        <w:rPr>
          <w:rFonts w:ascii="仿宋" w:hAnsi="仿宋" w:eastAsia="仿宋"/>
          <w:sz w:val="28"/>
          <w:szCs w:val="28"/>
        </w:rPr>
        <w:t xml:space="preserve">     </w:t>
      </w:r>
      <w:r>
        <w:rPr>
          <w:rFonts w:hint="eastAsia" w:ascii="仿宋" w:hAnsi="仿宋" w:eastAsia="仿宋"/>
          <w:sz w:val="28"/>
          <w:szCs w:val="28"/>
        </w:rPr>
        <w:t xml:space="preserve">  址：</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邮    </w:t>
      </w:r>
      <w:r>
        <w:rPr>
          <w:rFonts w:ascii="仿宋" w:hAnsi="仿宋" w:eastAsia="仿宋"/>
          <w:sz w:val="28"/>
          <w:szCs w:val="28"/>
        </w:rPr>
        <w:t xml:space="preserve">     </w:t>
      </w:r>
      <w:r>
        <w:rPr>
          <w:rFonts w:hint="eastAsia" w:ascii="仿宋" w:hAnsi="仿宋" w:eastAsia="仿宋"/>
          <w:sz w:val="28"/>
          <w:szCs w:val="28"/>
        </w:rPr>
        <w:t xml:space="preserve"> 编：</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话或传  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bookmarkStart w:id="211" w:name="_Toc217891410"/>
      <w:bookmarkStart w:id="212" w:name="_Toc225669330"/>
      <w:bookmarkStart w:id="213" w:name="_Toc254790911"/>
      <w:bookmarkStart w:id="214" w:name="_Toc253066626"/>
      <w:bookmarkStart w:id="215" w:name="_Toc251586243"/>
      <w:bookmarkStart w:id="216" w:name="_Toc227058538"/>
      <w:bookmarkStart w:id="217" w:name="_Toc213756059"/>
      <w:bookmarkStart w:id="218" w:name="_Toc235438000"/>
      <w:bookmarkStart w:id="219" w:name="_Toc266868681"/>
      <w:bookmarkStart w:id="220" w:name="_Toc249325722"/>
      <w:bookmarkStart w:id="221" w:name="_Toc223146616"/>
      <w:bookmarkStart w:id="222" w:name="_Toc259692751"/>
      <w:bookmarkStart w:id="223" w:name="_Toc251613841"/>
      <w:bookmarkStart w:id="224" w:name="_Toc266870443"/>
      <w:bookmarkStart w:id="225" w:name="_Toc235438354"/>
      <w:bookmarkStart w:id="226" w:name="_Toc235438283"/>
      <w:bookmarkStart w:id="227" w:name="_Toc266870918"/>
      <w:bookmarkStart w:id="228" w:name="_Toc236021459"/>
      <w:bookmarkStart w:id="229" w:name="_Toc259520876"/>
      <w:bookmarkStart w:id="230" w:name="_Toc259692658"/>
      <w:bookmarkStart w:id="231" w:name="_Toc219800251"/>
      <w:bookmarkStart w:id="232" w:name="_Toc230071155"/>
      <w:bookmarkStart w:id="233" w:name="_Toc232302124"/>
      <w:bookmarkStart w:id="234" w:name="_Toc255975018"/>
      <w:bookmarkStart w:id="235" w:name="_Toc258401267"/>
    </w:p>
    <w:p>
      <w:pPr>
        <w:jc w:val="center"/>
        <w:outlineLvl w:val="1"/>
        <w:rPr>
          <w:rFonts w:hint="eastAsia" w:ascii="仿宋" w:hAnsi="仿宋" w:eastAsia="仿宋"/>
          <w:b/>
          <w:sz w:val="28"/>
          <w:szCs w:val="28"/>
        </w:rPr>
      </w:pPr>
      <w:r>
        <w:rPr>
          <w:rFonts w:ascii="仿宋" w:hAnsi="仿宋" w:eastAsia="仿宋"/>
          <w:sz w:val="28"/>
          <w:szCs w:val="28"/>
        </w:rPr>
        <w:br w:type="page"/>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jc w:val="center"/>
        <w:outlineLvl w:val="1"/>
        <w:rPr>
          <w:rFonts w:ascii="仿宋" w:hAnsi="仿宋" w:eastAsia="仿宋"/>
          <w:b/>
          <w:color w:val="auto"/>
          <w:sz w:val="28"/>
          <w:szCs w:val="28"/>
        </w:rPr>
      </w:pPr>
      <w:r>
        <w:rPr>
          <w:rFonts w:ascii="仿宋" w:hAnsi="仿宋" w:eastAsia="仿宋"/>
          <w:b/>
          <w:color w:val="auto"/>
          <w:sz w:val="28"/>
          <w:szCs w:val="28"/>
        </w:rPr>
        <w:t>3</w:t>
      </w:r>
      <w:r>
        <w:rPr>
          <w:rFonts w:hint="eastAsia" w:ascii="仿宋" w:hAnsi="仿宋" w:eastAsia="仿宋"/>
          <w:b/>
          <w:color w:val="auto"/>
          <w:sz w:val="28"/>
          <w:szCs w:val="28"/>
        </w:rPr>
        <w:t>-</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ascii="仿宋" w:hAnsi="仿宋" w:eastAsia="仿宋"/>
          <w:b/>
          <w:bCs/>
          <w:color w:val="auto"/>
          <w:sz w:val="28"/>
          <w:szCs w:val="28"/>
        </w:rPr>
        <w:t>2</w:t>
      </w:r>
      <w:r>
        <w:rPr>
          <w:rFonts w:hint="eastAsia" w:ascii="仿宋" w:hAnsi="仿宋" w:eastAsia="仿宋"/>
          <w:b/>
          <w:bCs/>
          <w:color w:val="auto"/>
          <w:sz w:val="28"/>
          <w:szCs w:val="28"/>
        </w:rPr>
        <w:t xml:space="preserve"> 企业</w:t>
      </w:r>
      <w:r>
        <w:rPr>
          <w:rFonts w:hint="eastAsia" w:ascii="仿宋" w:hAnsi="仿宋" w:eastAsia="仿宋"/>
          <w:b/>
          <w:color w:val="auto"/>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现附上由</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（签发机关名称）签发的我方法人营业执照复印件，该执照业经年检，真实有效。</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                         参 与 人（全称并加盖公章）：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zh-CN"/>
        </w:rPr>
        <w:t>参与人授权代表</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pPr>
        <w:spacing w:line="380" w:lineRule="exact"/>
        <w:jc w:val="center"/>
        <w:outlineLvl w:val="2"/>
        <w:rPr>
          <w:rFonts w:ascii="仿宋" w:hAnsi="仿宋" w:eastAsia="仿宋"/>
          <w:b/>
          <w:sz w:val="28"/>
          <w:szCs w:val="28"/>
        </w:rPr>
      </w:pPr>
      <w:r>
        <w:rPr>
          <w:rFonts w:hint="eastAsia" w:ascii="仿宋" w:hAnsi="仿宋" w:eastAsia="仿宋"/>
          <w:b/>
          <w:sz w:val="28"/>
          <w:szCs w:val="28"/>
        </w:rPr>
        <w:br w:type="page"/>
      </w:r>
      <w:bookmarkStart w:id="236" w:name="_Toc191803634"/>
      <w:bookmarkStart w:id="237" w:name="_Toc192664161"/>
      <w:bookmarkStart w:id="238" w:name="_Toc259692754"/>
      <w:bookmarkStart w:id="239" w:name="_Toc259520879"/>
      <w:bookmarkStart w:id="240" w:name="_Toc254790914"/>
      <w:bookmarkStart w:id="241" w:name="_Toc254790916"/>
      <w:bookmarkStart w:id="242" w:name="_Toc266870447"/>
      <w:bookmarkStart w:id="243" w:name="_Toc258401272"/>
      <w:bookmarkStart w:id="244" w:name="_Toc160880168"/>
      <w:bookmarkStart w:id="245" w:name="_Toc235438286"/>
      <w:bookmarkStart w:id="246" w:name="_Toc259692663"/>
      <w:bookmarkStart w:id="247" w:name="_Toc255975023"/>
      <w:bookmarkStart w:id="248" w:name="_Toc267060081"/>
      <w:bookmarkStart w:id="249" w:name="_Toc192663843"/>
      <w:bookmarkStart w:id="250" w:name="_Toc193165742"/>
      <w:bookmarkStart w:id="251" w:name="_Toc211917124"/>
      <w:bookmarkStart w:id="252" w:name="_Toc192996454"/>
      <w:bookmarkStart w:id="253" w:name="_Toc267060221"/>
      <w:bookmarkStart w:id="254" w:name="_Toc203355741"/>
      <w:bookmarkStart w:id="255" w:name="_Toc266870446"/>
      <w:bookmarkStart w:id="256" w:name="_Toc191783230"/>
      <w:bookmarkStart w:id="257" w:name="_Toc259692756"/>
      <w:bookmarkStart w:id="258" w:name="_Toc266868686"/>
      <w:bookmarkStart w:id="259" w:name="_Toc253066629"/>
      <w:bookmarkStart w:id="260" w:name="_Toc258401270"/>
      <w:bookmarkStart w:id="261" w:name="_Toc192996346"/>
      <w:bookmarkStart w:id="262" w:name="_Toc191802698"/>
      <w:bookmarkStart w:id="263" w:name="_Toc266870922"/>
      <w:bookmarkStart w:id="264" w:name="_Toc266870921"/>
      <w:bookmarkStart w:id="265" w:name="_Toc259692661"/>
      <w:bookmarkStart w:id="266" w:name="_Toc177985477"/>
      <w:bookmarkStart w:id="267" w:name="_Toc235438003"/>
      <w:bookmarkStart w:id="268" w:name="_Toc267060220"/>
      <w:bookmarkStart w:id="269" w:name="_Toc259520881"/>
      <w:bookmarkStart w:id="270" w:name="_Toc236021462"/>
      <w:bookmarkStart w:id="271" w:name="_Toc235438357"/>
      <w:bookmarkStart w:id="272" w:name="_Toc251586246"/>
      <w:bookmarkStart w:id="273" w:name="_Toc170798801"/>
      <w:bookmarkStart w:id="274" w:name="_Toc181436573"/>
      <w:bookmarkStart w:id="275" w:name="_Toc160880537"/>
      <w:bookmarkStart w:id="276" w:name="_Toc182805225"/>
      <w:bookmarkStart w:id="277" w:name="_Toc182372790"/>
      <w:bookmarkStart w:id="278" w:name="_Toc180302921"/>
      <w:bookmarkStart w:id="279" w:name="_Toc267060080"/>
      <w:bookmarkStart w:id="280" w:name="_Toc251613844"/>
      <w:bookmarkStart w:id="281" w:name="_Toc181436469"/>
      <w:bookmarkStart w:id="282" w:name="_Toc169332957"/>
      <w:bookmarkStart w:id="283" w:name="_Toc249325725"/>
      <w:bookmarkStart w:id="284" w:name="_Toc192663694"/>
      <w:bookmarkStart w:id="285" w:name="_Toc255975021"/>
      <w:bookmarkStart w:id="286" w:name="_Toc267060466"/>
      <w:bookmarkStart w:id="287" w:name="_Toc191789337"/>
      <w:bookmarkStart w:id="288" w:name="_Toc169332846"/>
      <w:bookmarkStart w:id="289" w:name="_Toc266868684"/>
      <w:bookmarkStart w:id="290" w:name="_Toc267060465"/>
      <w:bookmarkStart w:id="291" w:name="_Toc193160456"/>
      <w:bookmarkStart w:id="292" w:name="_Toc232302127"/>
    </w:p>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Pr>
        <w:spacing w:after="0" w:line="480" w:lineRule="exact"/>
        <w:ind w:firstLine="570"/>
        <w:jc w:val="center"/>
        <w:rPr>
          <w:rFonts w:ascii="仿宋" w:hAnsi="仿宋" w:eastAsia="仿宋"/>
          <w:b/>
          <w:bCs/>
          <w:color w:val="FF0000"/>
          <w:sz w:val="28"/>
          <w:szCs w:val="28"/>
        </w:rPr>
      </w:pPr>
      <w:bookmarkStart w:id="293" w:name="_Toc232302128"/>
      <w:bookmarkStart w:id="294" w:name="_Toc267060327"/>
      <w:bookmarkStart w:id="295" w:name="_Toc255975024"/>
      <w:bookmarkStart w:id="296" w:name="_Toc254790917"/>
      <w:bookmarkStart w:id="297" w:name="_Toc251613845"/>
      <w:bookmarkStart w:id="298" w:name="_Toc258401273"/>
      <w:bookmarkStart w:id="299" w:name="_Toc266870840"/>
      <w:bookmarkStart w:id="300" w:name="_Toc266870923"/>
      <w:bookmarkStart w:id="301" w:name="_Toc267059036"/>
      <w:bookmarkStart w:id="302" w:name="_Toc259520882"/>
      <w:bookmarkStart w:id="303" w:name="_Toc266868687"/>
      <w:bookmarkStart w:id="304" w:name="_Toc249325726"/>
      <w:bookmarkStart w:id="305" w:name="_Toc267059925"/>
      <w:bookmarkStart w:id="306" w:name="_Toc253066630"/>
      <w:bookmarkStart w:id="307" w:name="_Toc259692757"/>
      <w:bookmarkStart w:id="308" w:name="_Toc267059659"/>
      <w:bookmarkStart w:id="309" w:name="_Toc267059812"/>
      <w:bookmarkStart w:id="310" w:name="_Toc267059187"/>
      <w:bookmarkStart w:id="311" w:name="_Toc236021463"/>
      <w:bookmarkStart w:id="312" w:name="_Toc251586247"/>
      <w:bookmarkStart w:id="313" w:name="_Toc267060082"/>
      <w:bookmarkStart w:id="314" w:name="_Toc266868944"/>
      <w:bookmarkStart w:id="315" w:name="_Toc235438004"/>
      <w:bookmarkStart w:id="316" w:name="_Toc273178704"/>
      <w:bookmarkStart w:id="317" w:name="_Toc267060222"/>
      <w:bookmarkStart w:id="318" w:name="_Toc267060467"/>
      <w:bookmarkStart w:id="319" w:name="_Toc235438358"/>
      <w:bookmarkStart w:id="320" w:name="_Toc235438287"/>
      <w:bookmarkStart w:id="321" w:name="_Toc259692664"/>
      <w:bookmarkStart w:id="322" w:name="_Toc267059545"/>
      <w:bookmarkStart w:id="323" w:name="_Toc266870448"/>
      <w:r>
        <w:rPr>
          <w:rFonts w:ascii="仿宋" w:hAnsi="仿宋" w:eastAsia="仿宋"/>
          <w:b/>
          <w:bCs/>
          <w:color w:val="FF0000"/>
          <w:sz w:val="28"/>
          <w:szCs w:val="28"/>
        </w:rPr>
        <w:t>4.</w:t>
      </w:r>
      <w:r>
        <w:rPr>
          <w:rFonts w:hint="eastAsia" w:ascii="仿宋" w:hAnsi="仿宋" w:eastAsia="仿宋"/>
          <w:b/>
          <w:bCs/>
          <w:color w:val="FF0000"/>
          <w:sz w:val="28"/>
          <w:szCs w:val="28"/>
        </w:rPr>
        <w:t>质保期和售后服务承诺书</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pPr>
        <w:spacing w:after="0" w:line="480" w:lineRule="exact"/>
        <w:ind w:firstLine="570"/>
        <w:jc w:val="both"/>
        <w:rPr>
          <w:rFonts w:ascii="仿宋" w:hAnsi="仿宋" w:eastAsia="仿宋"/>
          <w:color w:val="FF0000"/>
          <w:sz w:val="28"/>
          <w:szCs w:val="28"/>
        </w:rPr>
      </w:pPr>
    </w:p>
    <w:p>
      <w:pPr>
        <w:widowControl w:val="0"/>
        <w:spacing w:after="0" w:line="240" w:lineRule="auto"/>
        <w:ind w:left="420"/>
        <w:jc w:val="center"/>
        <w:outlineLvl w:val="1"/>
        <w:rPr>
          <w:rFonts w:ascii="仿宋" w:hAnsi="仿宋" w:eastAsia="仿宋"/>
          <w:b/>
          <w:color w:val="FF0000"/>
          <w:sz w:val="28"/>
          <w:szCs w:val="28"/>
        </w:rPr>
      </w:pPr>
    </w:p>
    <w:p>
      <w:pPr>
        <w:rPr>
          <w:rFonts w:ascii="仿宋" w:hAnsi="仿宋" w:eastAsia="仿宋"/>
          <w:b/>
          <w:sz w:val="28"/>
          <w:szCs w:val="28"/>
        </w:rPr>
      </w:pPr>
      <w:r>
        <w:rPr>
          <w:rFonts w:ascii="仿宋" w:hAnsi="仿宋" w:eastAsia="仿宋"/>
          <w:b/>
          <w:sz w:val="28"/>
          <w:szCs w:val="28"/>
        </w:rPr>
        <w:t xml:space="preserve">   </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参与人根据公开询价文件中对售后服务的要求，结合自身实际情况进行承诺</w:t>
      </w:r>
      <w:r>
        <w:rPr>
          <w:rFonts w:ascii="仿宋" w:hAnsi="仿宋" w:eastAsia="仿宋"/>
          <w:sz w:val="28"/>
          <w:szCs w:val="28"/>
        </w:rPr>
        <w:t>（含</w:t>
      </w:r>
      <w:r>
        <w:rPr>
          <w:rFonts w:hint="eastAsia" w:ascii="仿宋" w:hAnsi="仿宋" w:eastAsia="仿宋"/>
          <w:sz w:val="28"/>
          <w:szCs w:val="28"/>
        </w:rPr>
        <w:t>产品质量</w:t>
      </w:r>
      <w:r>
        <w:rPr>
          <w:rFonts w:ascii="仿宋" w:hAnsi="仿宋" w:eastAsia="仿宋"/>
          <w:sz w:val="28"/>
          <w:szCs w:val="28"/>
        </w:rPr>
        <w:t>保障体系等）、交货</w:t>
      </w:r>
      <w:r>
        <w:rPr>
          <w:rFonts w:hint="eastAsia" w:ascii="仿宋" w:hAnsi="仿宋" w:eastAsia="仿宋"/>
          <w:sz w:val="28"/>
          <w:szCs w:val="28"/>
        </w:rPr>
        <w:t>周</w:t>
      </w:r>
      <w:r>
        <w:rPr>
          <w:rFonts w:ascii="仿宋" w:hAnsi="仿宋" w:eastAsia="仿宋"/>
          <w:sz w:val="28"/>
          <w:szCs w:val="28"/>
        </w:rPr>
        <w:t>期承诺等</w:t>
      </w:r>
      <w:r>
        <w:rPr>
          <w:rFonts w:hint="eastAsia" w:ascii="仿宋" w:hAnsi="仿宋" w:eastAsia="仿宋"/>
          <w:sz w:val="28"/>
          <w:szCs w:val="28"/>
        </w:rPr>
        <w:t>。</w:t>
      </w:r>
    </w:p>
    <w:p>
      <w:pPr>
        <w:spacing w:line="500" w:lineRule="exact"/>
        <w:ind w:firstLine="480"/>
        <w:rPr>
          <w:rFonts w:ascii="仿宋" w:hAnsi="仿宋" w:eastAsia="仿宋"/>
          <w:sz w:val="28"/>
          <w:szCs w:val="28"/>
        </w:rPr>
      </w:pPr>
      <w:r>
        <w:rPr>
          <w:rFonts w:hint="eastAsia" w:ascii="仿宋" w:hAnsi="仿宋" w:eastAsia="仿宋"/>
          <w:sz w:val="28"/>
          <w:szCs w:val="28"/>
        </w:rPr>
        <w:t>承诺如下：</w:t>
      </w:r>
    </w:p>
    <w:p>
      <w:pPr>
        <w:spacing w:line="420" w:lineRule="exact"/>
        <w:ind w:firstLine="480"/>
        <w:rPr>
          <w:rFonts w:ascii="仿宋" w:hAnsi="仿宋" w:eastAsia="仿宋"/>
          <w:sz w:val="28"/>
          <w:szCs w:val="28"/>
        </w:rPr>
      </w:pPr>
    </w:p>
    <w:p>
      <w:pPr>
        <w:spacing w:line="380" w:lineRule="exact"/>
        <w:rPr>
          <w:rFonts w:ascii="仿宋" w:hAnsi="仿宋" w:eastAsia="仿宋"/>
          <w:sz w:val="28"/>
          <w:szCs w:val="28"/>
        </w:rPr>
      </w:pPr>
      <w:r>
        <w:rPr>
          <w:rFonts w:ascii="仿宋" w:hAnsi="仿宋" w:eastAsia="仿宋"/>
          <w:sz w:val="28"/>
          <w:szCs w:val="28"/>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ind w:firstLine="3640" w:firstLineChars="1300"/>
        <w:rPr>
          <w:rFonts w:ascii="仿宋" w:hAnsi="仿宋" w:eastAsia="仿宋"/>
          <w:sz w:val="28"/>
          <w:szCs w:val="28"/>
        </w:rPr>
      </w:pPr>
      <w:r>
        <w:rPr>
          <w:rFonts w:hint="eastAsia" w:ascii="仿宋" w:hAnsi="仿宋" w:eastAsia="仿宋"/>
          <w:sz w:val="28"/>
          <w:szCs w:val="28"/>
        </w:rPr>
        <w:t>参 与 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420" w:lineRule="exact"/>
        <w:ind w:firstLine="426"/>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 xml:space="preserve">  期：</w:t>
      </w:r>
      <w:r>
        <w:rPr>
          <w:rFonts w:hint="eastAsia" w:ascii="仿宋" w:hAnsi="仿宋" w:eastAsia="仿宋"/>
          <w:sz w:val="28"/>
          <w:szCs w:val="28"/>
          <w:u w:val="single"/>
        </w:rPr>
        <w:t xml:space="preserve">                                </w:t>
      </w:r>
    </w:p>
    <w:sectPr>
      <w:headerReference r:id="rId11" w:type="first"/>
      <w:headerReference r:id="rId10" w:type="default"/>
      <w:footerReference r:id="rId12" w:type="default"/>
      <w:type w:val="continuous"/>
      <w:pgSz w:w="11906" w:h="16838"/>
      <w:pgMar w:top="1440" w:right="1416" w:bottom="1440" w:left="1134"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Segoe Print"/>
    <w:panose1 w:val="00000000000000000000"/>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bCs/>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仿宋" w:hAnsi="仿宋" w:eastAsia="仿宋" w:cs="仿宋"/>
        <w:sz w:val="21"/>
        <w:szCs w:val="21"/>
      </w:rPr>
      <w:t>广州应用科技学院关于校园监控早期设备维修及增补项目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项目编号：A-XJ2020-01</w:t>
    </w:r>
    <w:r>
      <w:rPr>
        <w:rFonts w:hint="eastAsia" w:ascii="仿宋" w:hAnsi="仿宋" w:eastAsia="仿宋" w:cs="仿宋"/>
        <w:sz w:val="21"/>
        <w:szCs w:val="21"/>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仿宋" w:hAnsi="仿宋" w:eastAsia="仿宋" w:cs="仿宋"/>
        <w:sz w:val="21"/>
        <w:szCs w:val="21"/>
        <w:lang w:eastAsia="zh-CN"/>
      </w:rPr>
    </w:pPr>
    <w:r>
      <w:rPr>
        <w:rFonts w:hint="eastAsia" w:ascii="仿宋" w:hAnsi="仿宋" w:eastAsia="仿宋" w:cs="仿宋"/>
        <w:sz w:val="21"/>
        <w:szCs w:val="21"/>
      </w:rPr>
      <w:t>广州应用科技学院关于校园监控早期设备维修及增补项目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项目编号：A-XJ2020-01</w:t>
    </w:r>
    <w:r>
      <w:rPr>
        <w:rFonts w:hint="eastAsia" w:ascii="仿宋" w:hAnsi="仿宋" w:eastAsia="仿宋" w:cs="仿宋"/>
        <w:sz w:val="21"/>
        <w:szCs w:val="21"/>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r>
      <w:rPr>
        <w:rFonts w:hint="eastAsia" w:eastAsiaTheme="minorEastAsia"/>
        <w:lang w:eastAsia="zh-CN"/>
      </w:rPr>
      <w:drawing>
        <wp:inline distT="0" distB="0" distL="114300" distR="114300">
          <wp:extent cx="1297305" cy="383540"/>
          <wp:effectExtent l="0" t="0" r="17145" b="16510"/>
          <wp:docPr id="3" name="图片 3" descr="Top001829-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Top001829-logo"/>
                  <pic:cNvPicPr>
                    <a:picLocks noChangeAspect="1"/>
                  </pic:cNvPicPr>
                </pic:nvPicPr>
                <pic:blipFill>
                  <a:blip r:embed="rId1"/>
                  <a:stretch>
                    <a:fillRect/>
                  </a:stretch>
                </pic:blipFill>
                <pic:spPr>
                  <a:xfrm>
                    <a:off x="0" y="0"/>
                    <a:ext cx="1297305" cy="383540"/>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CC23B77"/>
    <w:multiLevelType w:val="singleLevel"/>
    <w:tmpl w:val="6CC23B7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3118F"/>
    <w:rsid w:val="001561E9"/>
    <w:rsid w:val="00176CD4"/>
    <w:rsid w:val="00182C6E"/>
    <w:rsid w:val="001A5B43"/>
    <w:rsid w:val="001B719E"/>
    <w:rsid w:val="001C6943"/>
    <w:rsid w:val="00235C32"/>
    <w:rsid w:val="00244E90"/>
    <w:rsid w:val="002772BB"/>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F3C71"/>
    <w:rsid w:val="006F5FBA"/>
    <w:rsid w:val="007B0F09"/>
    <w:rsid w:val="007B2319"/>
    <w:rsid w:val="00820F76"/>
    <w:rsid w:val="00865B30"/>
    <w:rsid w:val="00874219"/>
    <w:rsid w:val="008902DC"/>
    <w:rsid w:val="00916532"/>
    <w:rsid w:val="00923C7E"/>
    <w:rsid w:val="00936704"/>
    <w:rsid w:val="009606BC"/>
    <w:rsid w:val="00967E57"/>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D2102C"/>
    <w:rsid w:val="00D36D52"/>
    <w:rsid w:val="00D56DEA"/>
    <w:rsid w:val="00E11567"/>
    <w:rsid w:val="00E3310A"/>
    <w:rsid w:val="00E33B9E"/>
    <w:rsid w:val="00E33C1C"/>
    <w:rsid w:val="00E95973"/>
    <w:rsid w:val="00ED2437"/>
    <w:rsid w:val="00EE3803"/>
    <w:rsid w:val="00F0149B"/>
    <w:rsid w:val="00F8646A"/>
    <w:rsid w:val="00F876DE"/>
    <w:rsid w:val="00FF1750"/>
    <w:rsid w:val="34E95998"/>
    <w:rsid w:val="42BD1856"/>
    <w:rsid w:val="721B2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8"/>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29"/>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0"/>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1"/>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2"/>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3"/>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4"/>
    <w:semiHidden/>
    <w:unhideWhenUsed/>
    <w:qFormat/>
    <w:uiPriority w:val="9"/>
    <w:pPr>
      <w:keepNext/>
      <w:keepLines/>
      <w:spacing w:before="120" w:after="0"/>
      <w:outlineLvl w:val="6"/>
    </w:pPr>
    <w:rPr>
      <w:i/>
      <w:iCs/>
    </w:rPr>
  </w:style>
  <w:style w:type="paragraph" w:styleId="9">
    <w:name w:val="heading 8"/>
    <w:basedOn w:val="1"/>
    <w:next w:val="1"/>
    <w:link w:val="35"/>
    <w:semiHidden/>
    <w:unhideWhenUsed/>
    <w:qFormat/>
    <w:uiPriority w:val="9"/>
    <w:pPr>
      <w:keepNext/>
      <w:keepLines/>
      <w:spacing w:before="120" w:after="0"/>
      <w:outlineLvl w:val="7"/>
    </w:pPr>
    <w:rPr>
      <w:b/>
      <w:bCs/>
    </w:rPr>
  </w:style>
  <w:style w:type="paragraph" w:styleId="10">
    <w:name w:val="heading 9"/>
    <w:basedOn w:val="1"/>
    <w:next w:val="1"/>
    <w:link w:val="36"/>
    <w:semiHidden/>
    <w:unhideWhenUsed/>
    <w:qFormat/>
    <w:uiPriority w:val="9"/>
    <w:pPr>
      <w:keepNext/>
      <w:keepLines/>
      <w:spacing w:before="120" w:after="0"/>
      <w:outlineLvl w:val="8"/>
    </w:pPr>
    <w:rPr>
      <w:i/>
      <w:iCs/>
    </w:rPr>
  </w:style>
  <w:style w:type="character" w:default="1" w:styleId="25">
    <w:name w:val="Default Paragraph Font"/>
    <w:semiHidden/>
    <w:unhideWhenUsed/>
    <w:qFormat/>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8"/>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7"/>
    <w:unhideWhenUsed/>
    <w:qFormat/>
    <w:uiPriority w:val="0"/>
    <w:rPr>
      <w:rFonts w:hAnsi="Courier New" w:cs="Courier New" w:asciiTheme="minorEastAsia"/>
    </w:rPr>
  </w:style>
  <w:style w:type="paragraph" w:styleId="16">
    <w:name w:val="footer"/>
    <w:basedOn w:val="1"/>
    <w:link w:val="53"/>
    <w:unhideWhenUsed/>
    <w:uiPriority w:val="99"/>
    <w:pPr>
      <w:tabs>
        <w:tab w:val="center" w:pos="4153"/>
        <w:tab w:val="right" w:pos="8306"/>
      </w:tabs>
      <w:snapToGrid w:val="0"/>
      <w:spacing w:line="240" w:lineRule="auto"/>
      <w:jc w:val="left"/>
    </w:pPr>
    <w:rPr>
      <w:sz w:val="18"/>
      <w:szCs w:val="18"/>
    </w:rPr>
  </w:style>
  <w:style w:type="paragraph" w:styleId="17">
    <w:name w:val="header"/>
    <w:basedOn w:val="1"/>
    <w:link w:val="5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8"/>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5"/>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3">
    <w:name w:val="Title"/>
    <w:basedOn w:val="1"/>
    <w:next w:val="1"/>
    <w:link w:val="37"/>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customStyle="1" w:styleId="28">
    <w:name w:val="标题 1 字符"/>
    <w:basedOn w:val="25"/>
    <w:link w:val="2"/>
    <w:qFormat/>
    <w:uiPriority w:val="9"/>
    <w:rPr>
      <w:rFonts w:asciiTheme="majorHAnsi" w:hAnsiTheme="majorHAnsi" w:eastAsiaTheme="majorEastAsia" w:cstheme="majorBidi"/>
      <w:b/>
      <w:bCs/>
      <w:caps/>
      <w:spacing w:val="4"/>
      <w:sz w:val="28"/>
      <w:szCs w:val="28"/>
    </w:rPr>
  </w:style>
  <w:style w:type="character" w:customStyle="1" w:styleId="29">
    <w:name w:val="标题 2 字符"/>
    <w:basedOn w:val="25"/>
    <w:link w:val="3"/>
    <w:semiHidden/>
    <w:qFormat/>
    <w:uiPriority w:val="9"/>
    <w:rPr>
      <w:rFonts w:asciiTheme="majorHAnsi" w:hAnsiTheme="majorHAnsi" w:eastAsiaTheme="majorEastAsia" w:cstheme="majorBidi"/>
      <w:b/>
      <w:bCs/>
      <w:sz w:val="28"/>
      <w:szCs w:val="28"/>
    </w:rPr>
  </w:style>
  <w:style w:type="character" w:customStyle="1" w:styleId="30">
    <w:name w:val="标题 3 字符"/>
    <w:basedOn w:val="25"/>
    <w:link w:val="4"/>
    <w:semiHidden/>
    <w:qFormat/>
    <w:uiPriority w:val="9"/>
    <w:rPr>
      <w:rFonts w:asciiTheme="majorHAnsi" w:hAnsiTheme="majorHAnsi" w:eastAsiaTheme="majorEastAsia" w:cstheme="majorBidi"/>
      <w:spacing w:val="4"/>
      <w:sz w:val="24"/>
      <w:szCs w:val="24"/>
    </w:rPr>
  </w:style>
  <w:style w:type="character" w:customStyle="1" w:styleId="31">
    <w:name w:val="标题 4 字符"/>
    <w:basedOn w:val="25"/>
    <w:link w:val="5"/>
    <w:semiHidden/>
    <w:qFormat/>
    <w:uiPriority w:val="9"/>
    <w:rPr>
      <w:rFonts w:asciiTheme="majorHAnsi" w:hAnsiTheme="majorHAnsi" w:eastAsiaTheme="majorEastAsia" w:cstheme="majorBidi"/>
      <w:i/>
      <w:iCs/>
      <w:sz w:val="24"/>
      <w:szCs w:val="24"/>
    </w:rPr>
  </w:style>
  <w:style w:type="character" w:customStyle="1" w:styleId="32">
    <w:name w:val="标题 5 字符"/>
    <w:basedOn w:val="25"/>
    <w:link w:val="6"/>
    <w:semiHidden/>
    <w:qFormat/>
    <w:uiPriority w:val="9"/>
    <w:rPr>
      <w:rFonts w:asciiTheme="majorHAnsi" w:hAnsiTheme="majorHAnsi" w:eastAsiaTheme="majorEastAsia" w:cstheme="majorBidi"/>
      <w:b/>
      <w:bCs/>
    </w:rPr>
  </w:style>
  <w:style w:type="character" w:customStyle="1" w:styleId="33">
    <w:name w:val="标题 6 字符"/>
    <w:basedOn w:val="25"/>
    <w:link w:val="7"/>
    <w:semiHidden/>
    <w:qFormat/>
    <w:uiPriority w:val="9"/>
    <w:rPr>
      <w:rFonts w:asciiTheme="majorHAnsi" w:hAnsiTheme="majorHAnsi" w:eastAsiaTheme="majorEastAsia" w:cstheme="majorBidi"/>
      <w:b/>
      <w:bCs/>
      <w:i/>
      <w:iCs/>
    </w:rPr>
  </w:style>
  <w:style w:type="character" w:customStyle="1" w:styleId="34">
    <w:name w:val="标题 7 字符"/>
    <w:basedOn w:val="25"/>
    <w:link w:val="8"/>
    <w:semiHidden/>
    <w:qFormat/>
    <w:uiPriority w:val="9"/>
    <w:rPr>
      <w:i/>
      <w:iCs/>
    </w:rPr>
  </w:style>
  <w:style w:type="character" w:customStyle="1" w:styleId="35">
    <w:name w:val="标题 8 字符"/>
    <w:basedOn w:val="25"/>
    <w:link w:val="9"/>
    <w:semiHidden/>
    <w:qFormat/>
    <w:uiPriority w:val="9"/>
    <w:rPr>
      <w:b/>
      <w:bCs/>
    </w:rPr>
  </w:style>
  <w:style w:type="character" w:customStyle="1" w:styleId="36">
    <w:name w:val="标题 9 字符"/>
    <w:basedOn w:val="25"/>
    <w:link w:val="10"/>
    <w:semiHidden/>
    <w:qFormat/>
    <w:uiPriority w:val="9"/>
    <w:rPr>
      <w:i/>
      <w:iCs/>
    </w:rPr>
  </w:style>
  <w:style w:type="character" w:customStyle="1" w:styleId="37">
    <w:name w:val="标题 字符"/>
    <w:basedOn w:val="25"/>
    <w:link w:val="23"/>
    <w:qFormat/>
    <w:uiPriority w:val="10"/>
    <w:rPr>
      <w:rFonts w:asciiTheme="majorHAnsi" w:hAnsiTheme="majorHAnsi" w:eastAsiaTheme="majorEastAsia" w:cstheme="majorBidi"/>
      <w:b/>
      <w:bCs/>
      <w:spacing w:val="-7"/>
      <w:sz w:val="48"/>
      <w:szCs w:val="48"/>
    </w:rPr>
  </w:style>
  <w:style w:type="character" w:customStyle="1" w:styleId="38">
    <w:name w:val="副标题 字符"/>
    <w:basedOn w:val="25"/>
    <w:link w:val="19"/>
    <w:qFormat/>
    <w:uiPriority w:val="11"/>
    <w:rPr>
      <w:rFonts w:asciiTheme="majorHAnsi" w:hAnsiTheme="majorHAnsi" w:eastAsiaTheme="majorEastAsia" w:cstheme="majorBidi"/>
      <w:sz w:val="24"/>
      <w:szCs w:val="24"/>
    </w:rPr>
  </w:style>
  <w:style w:type="paragraph" w:styleId="39">
    <w:name w:val="No Spacing"/>
    <w:link w:val="50"/>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0">
    <w:name w:val="Quote"/>
    <w:basedOn w:val="1"/>
    <w:next w:val="1"/>
    <w:link w:val="41"/>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1">
    <w:name w:val="引用 字符"/>
    <w:basedOn w:val="25"/>
    <w:link w:val="40"/>
    <w:qFormat/>
    <w:uiPriority w:val="29"/>
    <w:rPr>
      <w:rFonts w:asciiTheme="majorHAnsi" w:hAnsiTheme="majorHAnsi" w:eastAsiaTheme="majorEastAsia" w:cstheme="majorBidi"/>
      <w:i/>
      <w:iCs/>
      <w:sz w:val="24"/>
      <w:szCs w:val="24"/>
    </w:rPr>
  </w:style>
  <w:style w:type="paragraph" w:styleId="42">
    <w:name w:val="Intense Quote"/>
    <w:basedOn w:val="1"/>
    <w:next w:val="1"/>
    <w:link w:val="43"/>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3">
    <w:name w:val="明显引用 字符"/>
    <w:basedOn w:val="25"/>
    <w:link w:val="42"/>
    <w:qFormat/>
    <w:uiPriority w:val="30"/>
    <w:rPr>
      <w:rFonts w:asciiTheme="majorHAnsi" w:hAnsiTheme="majorHAnsi" w:eastAsiaTheme="majorEastAsia" w:cstheme="majorBidi"/>
      <w:sz w:val="26"/>
      <w:szCs w:val="26"/>
    </w:rPr>
  </w:style>
  <w:style w:type="character" w:customStyle="1" w:styleId="44">
    <w:name w:val="Subtle Emphasis"/>
    <w:basedOn w:val="25"/>
    <w:qFormat/>
    <w:uiPriority w:val="19"/>
    <w:rPr>
      <w:i/>
      <w:iCs/>
      <w:color w:val="auto"/>
    </w:rPr>
  </w:style>
  <w:style w:type="character" w:customStyle="1" w:styleId="45">
    <w:name w:val="Intense Emphasis"/>
    <w:basedOn w:val="25"/>
    <w:qFormat/>
    <w:uiPriority w:val="21"/>
    <w:rPr>
      <w:b/>
      <w:bCs/>
      <w:i/>
      <w:iCs/>
      <w:color w:val="auto"/>
    </w:rPr>
  </w:style>
  <w:style w:type="character" w:customStyle="1" w:styleId="46">
    <w:name w:val="Subtle Reference"/>
    <w:basedOn w:val="25"/>
    <w:qFormat/>
    <w:uiPriority w:val="31"/>
    <w:rPr>
      <w:smallCaps/>
      <w:color w:val="auto"/>
      <w:u w:val="single" w:color="7E7E7E" w:themeColor="text1" w:themeTint="80"/>
    </w:rPr>
  </w:style>
  <w:style w:type="character" w:customStyle="1" w:styleId="47">
    <w:name w:val="Intense Reference"/>
    <w:basedOn w:val="25"/>
    <w:qFormat/>
    <w:uiPriority w:val="32"/>
    <w:rPr>
      <w:b/>
      <w:bCs/>
      <w:smallCaps/>
      <w:color w:val="auto"/>
      <w:u w:val="single"/>
    </w:rPr>
  </w:style>
  <w:style w:type="character" w:customStyle="1" w:styleId="48">
    <w:name w:val="Book Title"/>
    <w:basedOn w:val="25"/>
    <w:qFormat/>
    <w:uiPriority w:val="33"/>
    <w:rPr>
      <w:b/>
      <w:bCs/>
      <w:smallCaps/>
      <w:color w:val="auto"/>
    </w:rPr>
  </w:style>
  <w:style w:type="paragraph" w:customStyle="1" w:styleId="49">
    <w:name w:val="TOC Heading"/>
    <w:basedOn w:val="2"/>
    <w:next w:val="1"/>
    <w:unhideWhenUsed/>
    <w:qFormat/>
    <w:uiPriority w:val="39"/>
    <w:pPr>
      <w:outlineLvl w:val="9"/>
    </w:pPr>
  </w:style>
  <w:style w:type="character" w:customStyle="1" w:styleId="50">
    <w:name w:val="无间隔 字符"/>
    <w:basedOn w:val="25"/>
    <w:link w:val="39"/>
    <w:qFormat/>
    <w:uiPriority w:val="1"/>
  </w:style>
  <w:style w:type="paragraph" w:customStyle="1" w:styleId="51">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2">
    <w:name w:val="页眉 字符"/>
    <w:basedOn w:val="25"/>
    <w:link w:val="17"/>
    <w:qFormat/>
    <w:uiPriority w:val="99"/>
    <w:rPr>
      <w:sz w:val="18"/>
      <w:szCs w:val="18"/>
    </w:rPr>
  </w:style>
  <w:style w:type="character" w:customStyle="1" w:styleId="53">
    <w:name w:val="页脚 字符"/>
    <w:basedOn w:val="25"/>
    <w:link w:val="16"/>
    <w:uiPriority w:val="99"/>
    <w:rPr>
      <w:sz w:val="18"/>
      <w:szCs w:val="18"/>
    </w:rPr>
  </w:style>
  <w:style w:type="paragraph" w:styleId="54">
    <w:name w:val="List Paragraph"/>
    <w:basedOn w:val="1"/>
    <w:qFormat/>
    <w:uiPriority w:val="34"/>
    <w:pPr>
      <w:ind w:firstLine="420" w:firstLineChars="200"/>
    </w:pPr>
  </w:style>
  <w:style w:type="character" w:customStyle="1" w:styleId="55">
    <w:name w:val="正文文本缩进 3 字符"/>
    <w:basedOn w:val="25"/>
    <w:link w:val="20"/>
    <w:qFormat/>
    <w:uiPriority w:val="0"/>
    <w:rPr>
      <w:rFonts w:ascii="Times New Roman" w:hAnsi="Times New Roman" w:eastAsia="宋体" w:cs="Times New Roman"/>
      <w:kern w:val="2"/>
      <w:sz w:val="16"/>
      <w:szCs w:val="16"/>
    </w:rPr>
  </w:style>
  <w:style w:type="paragraph" w:customStyle="1" w:styleId="56">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7">
    <w:name w:val="纯文本 字符"/>
    <w:basedOn w:val="25"/>
    <w:link w:val="15"/>
    <w:semiHidden/>
    <w:qFormat/>
    <w:uiPriority w:val="99"/>
    <w:rPr>
      <w:rFonts w:hAnsi="Courier New" w:cs="Courier New" w:asciiTheme="minorEastAsia"/>
    </w:rPr>
  </w:style>
  <w:style w:type="character" w:customStyle="1" w:styleId="58">
    <w:name w:val="正文文本 字符"/>
    <w:basedOn w:val="25"/>
    <w:link w:val="13"/>
    <w:semiHidden/>
    <w:uiPriority w:val="99"/>
  </w:style>
  <w:style w:type="character" w:customStyle="1" w:styleId="59">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1</TotalTime>
  <ScaleCrop>false</ScaleCrop>
  <LinksUpToDate>false</LinksUpToDate>
  <CharactersWithSpaces>3430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谷芬</cp:lastModifiedBy>
  <dcterms:modified xsi:type="dcterms:W3CDTF">2021-01-22T03:18:52Z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